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center"/>
        <w:textAlignment w:val="baseline"/>
        <w:rPr>
          <w:rFonts w:ascii="黑体" w:hAnsi="黑体" w:eastAsia="黑体" w:cs="黑体"/>
          <w:sz w:val="44"/>
          <w:szCs w:val="44"/>
        </w:rPr>
      </w:pPr>
      <w:r>
        <w:rPr>
          <w:rFonts w:hint="eastAsia" w:ascii="黑体" w:hAnsi="黑体" w:eastAsia="黑体" w:cs="黑体"/>
          <w:bCs/>
          <w:color w:val="000000"/>
          <w:kern w:val="0"/>
          <w:sz w:val="44"/>
          <w:szCs w:val="44"/>
        </w:rPr>
        <w:t>体育各专项测试内容、方法及评分标准</w:t>
      </w:r>
    </w:p>
    <w:p>
      <w:pPr>
        <w:rPr>
          <w:rFonts w:ascii="楷体" w:hAnsi="楷体" w:eastAsia="楷体" w:cs="楷体"/>
          <w:sz w:val="32"/>
          <w:szCs w:val="32"/>
        </w:rPr>
      </w:pPr>
    </w:p>
    <w:p>
      <w:pPr>
        <w:rPr>
          <w:rFonts w:ascii="楷体" w:hAnsi="楷体" w:eastAsia="楷体" w:cs="楷体"/>
          <w:sz w:val="32"/>
          <w:szCs w:val="32"/>
        </w:rPr>
      </w:pPr>
      <w:r>
        <w:rPr>
          <w:rFonts w:hint="eastAsia" w:ascii="楷体" w:hAnsi="楷体" w:eastAsia="楷体" w:cs="楷体"/>
          <w:sz w:val="32"/>
          <w:szCs w:val="32"/>
        </w:rPr>
        <w:t>附件1:</w:t>
      </w:r>
    </w:p>
    <w:p>
      <w:pPr>
        <w:jc w:val="center"/>
        <w:rPr>
          <w:rFonts w:ascii="宋体" w:hAnsi="宋体"/>
          <w:b/>
          <w:bCs/>
          <w:color w:val="000000"/>
          <w:kern w:val="0"/>
          <w:szCs w:val="21"/>
        </w:rPr>
      </w:pPr>
      <w:r>
        <w:rPr>
          <w:rFonts w:hint="eastAsia" w:ascii="黑体" w:eastAsia="黑体"/>
          <w:sz w:val="32"/>
          <w:szCs w:val="32"/>
        </w:rPr>
        <w:t>篮球（男篮）专项测试内容、方法与评分标准</w:t>
      </w:r>
    </w:p>
    <w:p>
      <w:pPr>
        <w:widowControl/>
        <w:spacing w:after="156"/>
        <w:ind w:firstLine="640" w:firstLineChars="200"/>
        <w:rPr>
          <w:rFonts w:ascii="黑体" w:hAnsi="黑体" w:eastAsia="黑体" w:cs="黑体"/>
          <w:bCs/>
          <w:color w:val="000000"/>
          <w:kern w:val="0"/>
          <w:sz w:val="32"/>
          <w:szCs w:val="32"/>
        </w:rPr>
      </w:pPr>
      <w:r>
        <w:rPr>
          <w:rFonts w:hint="eastAsia" w:ascii="黑体" w:hAnsi="黑体" w:eastAsia="黑体" w:cs="黑体"/>
          <w:bCs/>
          <w:color w:val="000000"/>
          <w:kern w:val="0"/>
          <w:sz w:val="32"/>
          <w:szCs w:val="32"/>
        </w:rPr>
        <w:t>一、测试指标与所占分值</w:t>
      </w:r>
    </w:p>
    <w:tbl>
      <w:tblPr>
        <w:tblStyle w:val="6"/>
        <w:tblW w:w="8071"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701"/>
        <w:gridCol w:w="1703"/>
        <w:gridCol w:w="1511"/>
        <w:gridCol w:w="1511"/>
        <w:gridCol w:w="164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0" w:hRule="atLeast"/>
          <w:jc w:val="center"/>
        </w:trPr>
        <w:tc>
          <w:tcPr>
            <w:tcW w:w="170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类  别</w:t>
            </w:r>
          </w:p>
        </w:tc>
        <w:tc>
          <w:tcPr>
            <w:tcW w:w="1703"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专项素质</w:t>
            </w:r>
          </w:p>
        </w:tc>
        <w:tc>
          <w:tcPr>
            <w:tcW w:w="3022" w:type="dxa"/>
            <w:gridSpan w:val="2"/>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专项技术</w:t>
            </w:r>
          </w:p>
        </w:tc>
        <w:tc>
          <w:tcPr>
            <w:tcW w:w="1645"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实战能力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1009" w:hRule="atLeast"/>
          <w:jc w:val="center"/>
        </w:trPr>
        <w:tc>
          <w:tcPr>
            <w:tcW w:w="170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测  试</w:t>
            </w:r>
          </w:p>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指  标</w:t>
            </w:r>
          </w:p>
        </w:tc>
        <w:tc>
          <w:tcPr>
            <w:tcW w:w="1703"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单脚</w:t>
            </w:r>
          </w:p>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助跑摸高</w:t>
            </w:r>
          </w:p>
        </w:tc>
        <w:tc>
          <w:tcPr>
            <w:tcW w:w="151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投篮</w:t>
            </w:r>
          </w:p>
        </w:tc>
        <w:tc>
          <w:tcPr>
            <w:tcW w:w="151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多种变向</w:t>
            </w:r>
          </w:p>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运球上篮</w:t>
            </w:r>
          </w:p>
        </w:tc>
        <w:tc>
          <w:tcPr>
            <w:tcW w:w="1645"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比赛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96" w:hRule="atLeast"/>
          <w:jc w:val="center"/>
        </w:trPr>
        <w:tc>
          <w:tcPr>
            <w:tcW w:w="170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分  值</w:t>
            </w:r>
          </w:p>
        </w:tc>
        <w:tc>
          <w:tcPr>
            <w:tcW w:w="1703"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60分</w:t>
            </w:r>
          </w:p>
        </w:tc>
        <w:tc>
          <w:tcPr>
            <w:tcW w:w="151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40分</w:t>
            </w:r>
          </w:p>
        </w:tc>
        <w:tc>
          <w:tcPr>
            <w:tcW w:w="1511"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60分</w:t>
            </w:r>
          </w:p>
        </w:tc>
        <w:tc>
          <w:tcPr>
            <w:tcW w:w="1645" w:type="dxa"/>
            <w:vAlign w:val="center"/>
          </w:tcPr>
          <w:p>
            <w:pPr>
              <w:widowControl/>
              <w:spacing w:line="340" w:lineRule="atLeast"/>
              <w:jc w:val="center"/>
              <w:rPr>
                <w:rFonts w:ascii="仿宋" w:hAnsi="仿宋" w:eastAsia="仿宋"/>
                <w:color w:val="000000"/>
                <w:kern w:val="0"/>
                <w:sz w:val="30"/>
                <w:szCs w:val="30"/>
              </w:rPr>
            </w:pPr>
            <w:r>
              <w:rPr>
                <w:rFonts w:hint="eastAsia" w:ascii="仿宋" w:hAnsi="仿宋" w:eastAsia="仿宋"/>
                <w:color w:val="000000"/>
                <w:kern w:val="0"/>
                <w:sz w:val="30"/>
                <w:szCs w:val="30"/>
              </w:rPr>
              <w:t>240分</w:t>
            </w:r>
          </w:p>
        </w:tc>
      </w:tr>
    </w:tbl>
    <w:p>
      <w:pPr>
        <w:widowControl/>
        <w:spacing w:line="340" w:lineRule="atLeast"/>
        <w:ind w:firstLine="640" w:firstLineChars="200"/>
        <w:rPr>
          <w:rFonts w:ascii="黑体" w:hAnsi="黑体" w:eastAsia="黑体" w:cs="黑体"/>
          <w:color w:val="000000"/>
          <w:kern w:val="0"/>
          <w:sz w:val="32"/>
          <w:szCs w:val="32"/>
        </w:rPr>
      </w:pPr>
      <w:r>
        <w:rPr>
          <w:rFonts w:hint="eastAsia" w:ascii="黑体" w:hAnsi="黑体" w:eastAsia="黑体" w:cs="黑体"/>
          <w:color w:val="000000"/>
          <w:kern w:val="0"/>
          <w:sz w:val="32"/>
          <w:szCs w:val="32"/>
        </w:rPr>
        <w:t>二、测试方法与评分标准</w:t>
      </w:r>
    </w:p>
    <w:p>
      <w:pPr>
        <w:spacing w:line="600" w:lineRule="exact"/>
        <w:ind w:firstLine="640" w:firstLineChars="200"/>
        <w:textAlignment w:val="baseline"/>
        <w:rPr>
          <w:rFonts w:ascii="楷体" w:hAnsi="楷体" w:eastAsia="楷体" w:cs="楷体"/>
          <w:bCs/>
          <w:sz w:val="32"/>
          <w:szCs w:val="32"/>
        </w:rPr>
      </w:pPr>
      <w:r>
        <w:rPr>
          <w:rFonts w:hint="eastAsia" w:ascii="楷体" w:hAnsi="楷体" w:eastAsia="楷体" w:cs="楷体"/>
          <w:bCs/>
          <w:sz w:val="32"/>
          <w:szCs w:val="32"/>
        </w:rPr>
        <w:t>（一）专项素质</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单脚助跑摸高</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（1）测试方法：单脚助跑起跳摸高，摸最高点计其成绩，每人测两次，计其中一次最佳成绩（精确到厘米）。助跑距离和助跑方法不限。</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（2）评分标准</w:t>
      </w:r>
    </w:p>
    <w:p>
      <w:pPr>
        <w:spacing w:line="600" w:lineRule="exact"/>
        <w:ind w:firstLine="640" w:firstLineChars="200"/>
        <w:textAlignment w:val="baseline"/>
        <w:rPr>
          <w:rFonts w:ascii="宋体" w:hAnsi="宋体"/>
          <w:color w:val="000000"/>
          <w:kern w:val="0"/>
          <w:szCs w:val="21"/>
        </w:rPr>
      </w:pPr>
      <w:r>
        <w:rPr>
          <w:rFonts w:hint="eastAsia" w:ascii="仿宋" w:hAnsi="仿宋" w:eastAsia="仿宋" w:cs="仿宋"/>
          <w:bCs/>
          <w:sz w:val="32"/>
          <w:szCs w:val="32"/>
        </w:rPr>
        <w:t xml:space="preserve">单脚助跑摸高评分表                                            </w:t>
      </w:r>
      <w:r>
        <w:rPr>
          <w:rFonts w:hint="eastAsia" w:ascii="宋体" w:hAnsi="宋体"/>
          <w:color w:val="000000"/>
          <w:kern w:val="0"/>
          <w:szCs w:val="21"/>
        </w:rPr>
        <w:t xml:space="preserve">  </w:t>
      </w:r>
    </w:p>
    <w:tbl>
      <w:tblPr>
        <w:tblStyle w:val="6"/>
        <w:tblW w:w="809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1225"/>
        <w:gridCol w:w="1374"/>
        <w:gridCol w:w="1374"/>
        <w:gridCol w:w="1374"/>
        <w:gridCol w:w="1374"/>
        <w:gridCol w:w="137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成绩（米）</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成绩（米）</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成绩（米）</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60.00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3.45</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44.80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3.26</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3.07</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59.20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3.44</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44.00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3.25</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58.40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3.43</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43.20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3.24</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3.05</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57.60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3.42</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42.40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3.23</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27.20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56.80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3.41</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41.60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3.22</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26.40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3.03</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56.00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40.80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3.21</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25.60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55.20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3.39</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40.00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24.80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3.01</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54.40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3.38</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39.20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3.19</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24.00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53.60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3.37</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38.40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3.18</w:t>
            </w:r>
          </w:p>
        </w:tc>
        <w:tc>
          <w:tcPr>
            <w:tcW w:w="1374" w:type="dxa"/>
            <w:tcBorders>
              <w:tl2br w:val="nil"/>
              <w:tr2bl w:val="nil"/>
            </w:tcBorders>
            <w:vAlign w:val="center"/>
          </w:tcPr>
          <w:p>
            <w:pPr>
              <w:widowControl/>
              <w:ind w:firstLine="210"/>
              <w:rPr>
                <w:rFonts w:ascii="宋体" w:hAnsi="宋体"/>
                <w:color w:val="000000"/>
                <w:kern w:val="0"/>
                <w:szCs w:val="21"/>
              </w:rPr>
            </w:pPr>
            <w:r>
              <w:rPr>
                <w:rFonts w:hint="eastAsia" w:ascii="宋体" w:hAnsi="宋体"/>
                <w:color w:val="000000"/>
                <w:kern w:val="0"/>
                <w:szCs w:val="21"/>
              </w:rPr>
              <w:t xml:space="preserve"> 23.20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52.80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3.36</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37.60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3.17</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22.40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52.00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3.35</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36.80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3.16</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21.60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51.20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3.34</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36.00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3.15</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20.80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50.40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3.33</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35.20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3.14</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20.00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2.90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49.60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3.32</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34.40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3.13</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19.20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48.80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3.31</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3.12</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18.40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48.00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3.30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3.11</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17.60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47.20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3.29</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16.80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1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46.40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3.28</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31.20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3.09</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16.00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45.60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3.27</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30.40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3.08</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0</w:t>
            </w:r>
          </w:p>
        </w:tc>
        <w:tc>
          <w:tcPr>
            <w:tcW w:w="1374"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2.80以下</w:t>
            </w:r>
          </w:p>
        </w:tc>
      </w:tr>
    </w:tbl>
    <w:p>
      <w:pPr>
        <w:widowControl/>
        <w:spacing w:line="340" w:lineRule="atLeast"/>
        <w:rPr>
          <w:rFonts w:ascii="宋体" w:hAnsi="宋体"/>
          <w:color w:val="000000"/>
          <w:kern w:val="0"/>
          <w:szCs w:val="21"/>
        </w:rPr>
      </w:pPr>
    </w:p>
    <w:p>
      <w:pPr>
        <w:widowControl/>
        <w:spacing w:line="600" w:lineRule="exact"/>
        <w:ind w:firstLine="320" w:firstLineChars="100"/>
        <w:rPr>
          <w:rFonts w:ascii="楷体" w:hAnsi="楷体" w:eastAsia="楷体" w:cs="楷体"/>
          <w:color w:val="000000"/>
          <w:kern w:val="0"/>
          <w:sz w:val="32"/>
          <w:szCs w:val="32"/>
        </w:rPr>
      </w:pPr>
      <w:r>
        <w:rPr>
          <w:rFonts w:hint="eastAsia" w:ascii="楷体" w:hAnsi="楷体" w:eastAsia="楷体" w:cs="楷体"/>
          <w:color w:val="000000"/>
          <w:kern w:val="0"/>
          <w:sz w:val="32"/>
          <w:szCs w:val="32"/>
        </w:rPr>
        <w:t>（二）专项技术</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1.投篮</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（1）测试方法：以篮圈中心投影点为中心，5.5米为半径画弧，考生在弧线外进行1分钟自投自抢，投篮方式不限，记投中次数。每人测一次，投篮必须在弧线外，不准踩线，踩线投篮投中无效。</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（2）评分标准</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 xml:space="preserve">投篮评分表            </w:t>
      </w:r>
    </w:p>
    <w:tbl>
      <w:tblPr>
        <w:tblStyle w:val="6"/>
        <w:tblW w:w="8274" w:type="dxa"/>
        <w:jc w:val="center"/>
        <w:tblLayout w:type="fixed"/>
        <w:tblCellMar>
          <w:top w:w="0" w:type="dxa"/>
          <w:left w:w="108" w:type="dxa"/>
          <w:bottom w:w="0" w:type="dxa"/>
          <w:right w:w="108" w:type="dxa"/>
        </w:tblCellMar>
      </w:tblPr>
      <w:tblGrid>
        <w:gridCol w:w="1322"/>
        <w:gridCol w:w="697"/>
        <w:gridCol w:w="697"/>
        <w:gridCol w:w="696"/>
        <w:gridCol w:w="696"/>
        <w:gridCol w:w="696"/>
        <w:gridCol w:w="696"/>
        <w:gridCol w:w="694"/>
        <w:gridCol w:w="694"/>
        <w:gridCol w:w="693"/>
        <w:gridCol w:w="693"/>
      </w:tblGrid>
      <w:tr>
        <w:tblPrEx>
          <w:tblCellMar>
            <w:top w:w="0" w:type="dxa"/>
            <w:left w:w="108" w:type="dxa"/>
            <w:bottom w:w="0" w:type="dxa"/>
            <w:right w:w="108" w:type="dxa"/>
          </w:tblCellMar>
        </w:tblPrEx>
        <w:trPr>
          <w:trHeight w:val="701" w:hRule="atLeast"/>
          <w:jc w:val="center"/>
        </w:trPr>
        <w:tc>
          <w:tcPr>
            <w:tcW w:w="1322" w:type="dxa"/>
            <w:tcBorders>
              <w:top w:val="single" w:color="000000" w:sz="12" w:space="0"/>
              <w:left w:val="single" w:color="000000" w:sz="12" w:space="0"/>
              <w:bottom w:val="single" w:color="000000" w:sz="12" w:space="0"/>
              <w:right w:val="single" w:color="000000" w:sz="12" w:space="0"/>
            </w:tcBorders>
          </w:tcPr>
          <w:p>
            <w:pPr>
              <w:widowControl/>
              <w:spacing w:line="340" w:lineRule="atLeast"/>
              <w:jc w:val="center"/>
              <w:rPr>
                <w:rFonts w:ascii="宋体" w:hAnsi="宋体"/>
                <w:color w:val="000000"/>
                <w:kern w:val="0"/>
                <w:szCs w:val="21"/>
              </w:rPr>
            </w:pPr>
            <w:r>
              <w:rPr>
                <w:rFonts w:hint="eastAsia" w:ascii="宋体" w:hAnsi="宋体"/>
                <w:color w:val="000000"/>
                <w:kern w:val="0"/>
                <w:szCs w:val="21"/>
              </w:rPr>
              <w:t>男：成绩（个）</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10</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9</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8</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7</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6</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5</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4</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3</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w:t>
            </w:r>
          </w:p>
        </w:tc>
      </w:tr>
      <w:tr>
        <w:tblPrEx>
          <w:tblCellMar>
            <w:top w:w="0" w:type="dxa"/>
            <w:left w:w="108" w:type="dxa"/>
            <w:bottom w:w="0" w:type="dxa"/>
            <w:right w:w="108" w:type="dxa"/>
          </w:tblCellMar>
        </w:tblPrEx>
        <w:trPr>
          <w:trHeight w:val="582" w:hRule="atLeast"/>
          <w:jc w:val="center"/>
        </w:trPr>
        <w:tc>
          <w:tcPr>
            <w:tcW w:w="1322" w:type="dxa"/>
            <w:tcBorders>
              <w:top w:val="single" w:color="000000" w:sz="12" w:space="0"/>
              <w:left w:val="single" w:color="000000" w:sz="12" w:space="0"/>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分值</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40</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36</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32</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28</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24</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20</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16</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12</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8</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4</w:t>
            </w:r>
          </w:p>
        </w:tc>
      </w:tr>
    </w:tbl>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2.多种变向运球上篮</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考生在球场端线中点站立，面向前场，用右手运球至①处，以身体过端线垂直面为准开表，在①处做背后运球变向，换左手向②处运球，至②处做左手后转身运球变向，换右手运球至③处，右手跨下运球后右手上篮。球中篮后方可用左手运球返回③处，做背后运球，换右手运球至②处做右手后转身运球变向，运球至①处左手跨下运球后左手上篮。球中后做同样动作再重复一次，最后一次上篮完成（球必须进入篮圈）身体过端线垂直面时停表（身体过端线垂直面时无须持球）。（如图所示）篮球场地上的标志①、②、③为以40厘米为半径的圆圈，①、③到端线的距离为6米、到边线的距离为2米。②在中线上并到中圈中心距离为2.8米。要求考生在考试时必须任意一脚踩到圆圈线或圆圈内地面，方可变向，否则视为无效，不予计分；运球上篮时球须投中，投不进可进行补投，若球不中仍继续带球前进，视为无效，也不予计分。每人测试一次。</w:t>
      </w:r>
    </w:p>
    <w:p>
      <w:pPr>
        <w:widowControl/>
        <w:spacing w:line="600" w:lineRule="exact"/>
        <w:ind w:firstLine="420"/>
        <w:jc w:val="center"/>
        <w:rPr>
          <w:rFonts w:ascii="楷体" w:hAnsi="楷体" w:eastAsia="楷体" w:cs="楷体"/>
          <w:color w:val="000000"/>
          <w:kern w:val="0"/>
          <w:sz w:val="32"/>
          <w:szCs w:val="32"/>
        </w:rPr>
      </w:pPr>
      <w:r>
        <w:rPr>
          <w:rFonts w:hint="eastAsia" w:ascii="楷体" w:hAnsi="楷体" w:eastAsia="楷体" w:cs="楷体"/>
          <w:color w:val="000000"/>
          <w:kern w:val="0"/>
          <w:sz w:val="32"/>
          <w:szCs w:val="32"/>
        </w:rPr>
        <w:drawing>
          <wp:anchor distT="0" distB="0" distL="114300" distR="114300" simplePos="0" relativeHeight="251659264" behindDoc="0" locked="0" layoutInCell="1" allowOverlap="0">
            <wp:simplePos x="0" y="0"/>
            <wp:positionH relativeFrom="column">
              <wp:posOffset>15240</wp:posOffset>
            </wp:positionH>
            <wp:positionV relativeFrom="line">
              <wp:posOffset>485140</wp:posOffset>
            </wp:positionV>
            <wp:extent cx="5221605" cy="2503805"/>
            <wp:effectExtent l="0" t="0" r="5715" b="10795"/>
            <wp:wrapSquare wrapText="bothSides"/>
            <wp:docPr id="2" name="图片 2" descr="wps_clip_image-2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ps_clip_image-2312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21605" cy="2503805"/>
                    </a:xfrm>
                    <a:prstGeom prst="rect">
                      <a:avLst/>
                    </a:prstGeom>
                    <a:noFill/>
                    <a:ln>
                      <a:noFill/>
                    </a:ln>
                  </pic:spPr>
                </pic:pic>
              </a:graphicData>
            </a:graphic>
          </wp:anchor>
        </w:drawing>
      </w:r>
      <w:r>
        <w:rPr>
          <w:rFonts w:hint="eastAsia" w:ascii="楷体" w:hAnsi="楷体" w:eastAsia="楷体" w:cs="楷体"/>
          <w:color w:val="000000"/>
          <w:kern w:val="0"/>
          <w:sz w:val="32"/>
          <w:szCs w:val="32"/>
        </w:rPr>
        <w:t>多种变向运球上篮示意图</w:t>
      </w:r>
    </w:p>
    <w:p>
      <w:pPr>
        <w:widowControl/>
        <w:numPr>
          <w:ilvl w:val="0"/>
          <w:numId w:val="1"/>
        </w:numPr>
        <w:spacing w:line="340" w:lineRule="atLeast"/>
        <w:ind w:firstLine="420"/>
        <w:rPr>
          <w:rFonts w:ascii="仿宋" w:hAnsi="仿宋" w:eastAsia="仿宋"/>
          <w:color w:val="000000"/>
          <w:kern w:val="0"/>
          <w:sz w:val="32"/>
          <w:szCs w:val="32"/>
        </w:rPr>
      </w:pPr>
      <w:r>
        <w:rPr>
          <w:rFonts w:hint="eastAsia" w:ascii="仿宋" w:hAnsi="仿宋" w:eastAsia="仿宋"/>
          <w:color w:val="000000"/>
          <w:kern w:val="0"/>
          <w:sz w:val="32"/>
          <w:szCs w:val="32"/>
        </w:rPr>
        <w:t>评分标准：</w:t>
      </w:r>
    </w:p>
    <w:p>
      <w:pPr>
        <w:widowControl/>
        <w:spacing w:line="340" w:lineRule="atLeast"/>
        <w:jc w:val="center"/>
        <w:rPr>
          <w:rFonts w:ascii="楷体" w:hAnsi="楷体" w:eastAsia="楷体" w:cs="楷体"/>
          <w:color w:val="000000"/>
          <w:kern w:val="0"/>
          <w:sz w:val="32"/>
          <w:szCs w:val="32"/>
        </w:rPr>
      </w:pPr>
      <w:r>
        <w:rPr>
          <w:rFonts w:hint="eastAsia" w:ascii="楷体" w:hAnsi="楷体" w:eastAsia="楷体" w:cs="楷体"/>
          <w:color w:val="000000"/>
          <w:kern w:val="0"/>
          <w:sz w:val="32"/>
          <w:szCs w:val="32"/>
        </w:rPr>
        <w:t>多种变向运球上篮评分表</w:t>
      </w:r>
    </w:p>
    <w:tbl>
      <w:tblPr>
        <w:tblStyle w:val="6"/>
        <w:tblpPr w:leftFromText="181" w:rightFromText="181" w:vertAnchor="text" w:horzAnchor="page" w:tblpXSpec="center" w:tblpY="338"/>
        <w:tblW w:w="8307"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257"/>
        <w:gridCol w:w="1410"/>
        <w:gridCol w:w="1410"/>
        <w:gridCol w:w="1410"/>
        <w:gridCol w:w="1410"/>
        <w:gridCol w:w="141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410"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成绩（秒）</w:t>
            </w:r>
          </w:p>
        </w:tc>
        <w:tc>
          <w:tcPr>
            <w:tcW w:w="1410"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410"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成绩（秒）</w:t>
            </w:r>
          </w:p>
        </w:tc>
        <w:tc>
          <w:tcPr>
            <w:tcW w:w="1410"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410" w:type="dxa"/>
            <w:tcBorders>
              <w:tl2br w:val="nil"/>
              <w:tr2bl w:val="nil"/>
            </w:tcBorders>
            <w:vAlign w:val="center"/>
          </w:tcPr>
          <w:p>
            <w:pPr>
              <w:widowControl/>
              <w:jc w:val="center"/>
              <w:rPr>
                <w:rFonts w:ascii="宋体" w:hAnsi="宋体"/>
                <w:color w:val="000000"/>
                <w:kern w:val="0"/>
                <w:szCs w:val="21"/>
              </w:rPr>
            </w:pPr>
            <w:r>
              <w:rPr>
                <w:rFonts w:hint="eastAsia" w:ascii="宋体" w:hAnsi="宋体"/>
                <w:color w:val="000000"/>
                <w:kern w:val="0"/>
                <w:szCs w:val="21"/>
              </w:rPr>
              <w:t>成绩（秒）</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60.00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35.00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42.00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42.50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24.00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58.80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35.50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40.80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43.00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22.80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57.60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36.00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39.60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43.50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21.60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56.40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36.50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38.40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44.00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20.40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55.00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55.20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37.00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37.20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44.50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19.20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56.00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54.00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37.50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36.00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45.00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18.00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57.00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52.80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38.00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34.80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45.50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16.80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58.00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51.60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38.50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33.60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46.00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15.60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59.00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50.40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39.00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32.40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46.50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14.40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60.00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49.20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39.50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31.20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47.00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13.20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61.00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48.00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40.00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30.00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47.50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12.00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46.80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40.50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28.80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48.00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10.08</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45.60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41.00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27.60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49.00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9.60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44.40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41.50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26.40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50.00</w:t>
            </w:r>
          </w:p>
        </w:tc>
        <w:tc>
          <w:tcPr>
            <w:tcW w:w="1410" w:type="dxa"/>
            <w:vMerge w:val="restart"/>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0</w:t>
            </w:r>
          </w:p>
        </w:tc>
        <w:tc>
          <w:tcPr>
            <w:tcW w:w="1410" w:type="dxa"/>
            <w:vMerge w:val="restart"/>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64.00</w:t>
            </w:r>
          </w:p>
          <w:p>
            <w:pPr>
              <w:widowControl/>
              <w:spacing w:line="240" w:lineRule="atLeast"/>
              <w:jc w:val="center"/>
              <w:rPr>
                <w:rFonts w:ascii="宋体" w:hAnsi="宋体"/>
                <w:color w:val="000000"/>
                <w:kern w:val="0"/>
                <w:szCs w:val="21"/>
              </w:rPr>
            </w:pPr>
            <w:r>
              <w:rPr>
                <w:rFonts w:hint="eastAsia" w:ascii="宋体" w:hAnsi="宋体"/>
                <w:color w:val="000000"/>
                <w:kern w:val="0"/>
                <w:szCs w:val="21"/>
              </w:rPr>
              <w:t>以上</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43.20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42.00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25.20</w:t>
            </w:r>
          </w:p>
        </w:tc>
        <w:tc>
          <w:tcPr>
            <w:tcW w:w="1410" w:type="dxa"/>
            <w:tcBorders>
              <w:tl2br w:val="nil"/>
              <w:tr2bl w:val="nil"/>
            </w:tcBorders>
            <w:vAlign w:val="center"/>
          </w:tcPr>
          <w:p>
            <w:pPr>
              <w:widowControl/>
              <w:spacing w:line="240" w:lineRule="atLeast"/>
              <w:jc w:val="center"/>
              <w:rPr>
                <w:rFonts w:ascii="宋体" w:hAnsi="宋体"/>
                <w:color w:val="000000"/>
                <w:kern w:val="0"/>
                <w:szCs w:val="21"/>
              </w:rPr>
            </w:pPr>
            <w:r>
              <w:rPr>
                <w:rFonts w:hint="eastAsia" w:ascii="宋体" w:hAnsi="宋体"/>
                <w:color w:val="000000"/>
                <w:kern w:val="0"/>
                <w:szCs w:val="21"/>
              </w:rPr>
              <w:t>51.00</w:t>
            </w:r>
          </w:p>
        </w:tc>
        <w:tc>
          <w:tcPr>
            <w:tcW w:w="1410" w:type="dxa"/>
            <w:vMerge w:val="continue"/>
            <w:tcBorders>
              <w:tl2br w:val="nil"/>
              <w:tr2bl w:val="nil"/>
            </w:tcBorders>
            <w:vAlign w:val="center"/>
          </w:tcPr>
          <w:p>
            <w:pPr>
              <w:widowControl/>
              <w:jc w:val="left"/>
              <w:rPr>
                <w:rFonts w:ascii="宋体" w:hAnsi="宋体"/>
                <w:color w:val="000000"/>
                <w:kern w:val="0"/>
                <w:szCs w:val="21"/>
              </w:rPr>
            </w:pPr>
          </w:p>
        </w:tc>
        <w:tc>
          <w:tcPr>
            <w:tcW w:w="1410" w:type="dxa"/>
            <w:vMerge w:val="continue"/>
            <w:tcBorders>
              <w:tl2br w:val="nil"/>
              <w:tr2bl w:val="nil"/>
            </w:tcBorders>
            <w:vAlign w:val="center"/>
          </w:tcPr>
          <w:p>
            <w:pPr>
              <w:widowControl/>
              <w:jc w:val="left"/>
              <w:rPr>
                <w:rFonts w:ascii="宋体" w:hAnsi="宋体"/>
                <w:color w:val="000000"/>
                <w:kern w:val="0"/>
                <w:szCs w:val="21"/>
              </w:rPr>
            </w:pPr>
          </w:p>
        </w:tc>
      </w:tr>
    </w:tbl>
    <w:p>
      <w:pPr>
        <w:widowControl/>
        <w:spacing w:line="600" w:lineRule="exact"/>
        <w:ind w:firstLine="640" w:firstLineChars="200"/>
        <w:rPr>
          <w:rFonts w:ascii="仿宋" w:hAnsi="仿宋" w:eastAsia="仿宋" w:cs="仿宋"/>
          <w:bCs/>
          <w:sz w:val="32"/>
          <w:szCs w:val="32"/>
        </w:rPr>
      </w:pPr>
      <w:r>
        <w:rPr>
          <w:rFonts w:hint="eastAsia" w:ascii="楷体" w:hAnsi="楷体" w:eastAsia="楷体" w:cs="楷体"/>
          <w:color w:val="000000"/>
          <w:kern w:val="0"/>
          <w:sz w:val="32"/>
          <w:szCs w:val="32"/>
        </w:rPr>
        <w:t>（三）实战能力-</w:t>
      </w:r>
      <w:r>
        <w:rPr>
          <w:rFonts w:hint="eastAsia" w:ascii="仿宋" w:hAnsi="仿宋" w:eastAsia="仿宋" w:cs="仿宋"/>
          <w:bCs/>
          <w:sz w:val="32"/>
          <w:szCs w:val="32"/>
        </w:rPr>
        <w:t>比赛</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1.测试方法：将按考生填报上场位置分成两队进行比赛。如各位置报名不均衡，将根据具体情况临时分组。</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2.评分标准：考评员参照实战评分表（表6-4），从动作的正确、协调、连贯程度，技、战术运用水平以及配合意识等方面，独立对考生进行综合评定。按240分制打分。</w:t>
      </w:r>
    </w:p>
    <w:p>
      <w:pPr>
        <w:widowControl/>
        <w:spacing w:before="156" w:after="156" w:line="600" w:lineRule="exact"/>
        <w:jc w:val="center"/>
        <w:rPr>
          <w:rFonts w:ascii="楷体" w:hAnsi="楷体" w:eastAsia="楷体" w:cs="楷体"/>
          <w:color w:val="000000"/>
          <w:kern w:val="0"/>
          <w:sz w:val="28"/>
          <w:szCs w:val="28"/>
        </w:rPr>
      </w:pPr>
      <w:r>
        <w:rPr>
          <w:rFonts w:hint="eastAsia" w:ascii="楷体" w:hAnsi="楷体" w:eastAsia="楷体" w:cs="楷体"/>
          <w:color w:val="000000"/>
          <w:kern w:val="0"/>
          <w:sz w:val="28"/>
          <w:szCs w:val="28"/>
        </w:rPr>
        <w:t>实战评分表</w:t>
      </w:r>
    </w:p>
    <w:tbl>
      <w:tblPr>
        <w:tblStyle w:val="6"/>
        <w:tblW w:w="8246" w:type="dxa"/>
        <w:jc w:val="center"/>
        <w:tblLayout w:type="fixed"/>
        <w:tblCellMar>
          <w:top w:w="0" w:type="dxa"/>
          <w:left w:w="108" w:type="dxa"/>
          <w:bottom w:w="0" w:type="dxa"/>
          <w:right w:w="108" w:type="dxa"/>
        </w:tblCellMar>
      </w:tblPr>
      <w:tblGrid>
        <w:gridCol w:w="1434"/>
        <w:gridCol w:w="1703"/>
        <w:gridCol w:w="1703"/>
        <w:gridCol w:w="1703"/>
        <w:gridCol w:w="1703"/>
      </w:tblGrid>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kern w:val="0"/>
                <w:szCs w:val="21"/>
              </w:rPr>
            </w:pPr>
            <w:r>
              <w:rPr>
                <w:rFonts w:hint="eastAsia" w:ascii="宋体" w:hAnsi="宋体"/>
                <w:color w:val="000000"/>
                <w:kern w:val="0"/>
                <w:szCs w:val="21"/>
              </w:rPr>
              <w:t>等级</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优</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良</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中</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差</w:t>
            </w:r>
          </w:p>
        </w:tc>
      </w:tr>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kern w:val="0"/>
                <w:szCs w:val="21"/>
              </w:rPr>
            </w:pPr>
            <w:r>
              <w:rPr>
                <w:rFonts w:hint="eastAsia" w:ascii="宋体" w:hAnsi="宋体"/>
                <w:color w:val="000000"/>
                <w:kern w:val="0"/>
                <w:szCs w:val="21"/>
              </w:rPr>
              <w:t>分值</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 w:val="20"/>
                <w:szCs w:val="20"/>
              </w:rPr>
            </w:pPr>
            <w:r>
              <w:rPr>
                <w:rFonts w:hint="eastAsia" w:ascii="宋体" w:hAnsi="宋体"/>
                <w:color w:val="000000"/>
                <w:kern w:val="0"/>
                <w:sz w:val="20"/>
                <w:szCs w:val="20"/>
              </w:rPr>
              <w:t>240—206分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204—182分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180—144分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kern w:val="0"/>
                <w:szCs w:val="21"/>
              </w:rPr>
            </w:pPr>
            <w:r>
              <w:rPr>
                <w:rFonts w:hint="eastAsia" w:ascii="宋体" w:hAnsi="宋体"/>
                <w:color w:val="000000"/>
                <w:kern w:val="0"/>
                <w:szCs w:val="21"/>
              </w:rPr>
              <w:t>144分以下</w:t>
            </w:r>
          </w:p>
        </w:tc>
      </w:tr>
      <w:tr>
        <w:tblPrEx>
          <w:tblCellMar>
            <w:top w:w="0" w:type="dxa"/>
            <w:left w:w="108" w:type="dxa"/>
            <w:bottom w:w="0" w:type="dxa"/>
            <w:right w:w="108" w:type="dxa"/>
          </w:tblCellMar>
        </w:tblPrEx>
        <w:trPr>
          <w:trHeight w:val="1942"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spacing w:before="156" w:after="156"/>
              <w:jc w:val="center"/>
              <w:rPr>
                <w:rFonts w:ascii="宋体" w:hAnsi="宋体"/>
                <w:color w:val="000000"/>
                <w:kern w:val="0"/>
                <w:szCs w:val="21"/>
              </w:rPr>
            </w:pPr>
            <w:r>
              <w:rPr>
                <w:rFonts w:hint="eastAsia" w:ascii="宋体" w:hAnsi="宋体"/>
                <w:color w:val="000000"/>
                <w:kern w:val="0"/>
                <w:szCs w:val="21"/>
              </w:rPr>
              <w:t>标准</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kern w:val="0"/>
                <w:szCs w:val="21"/>
              </w:rPr>
            </w:pPr>
            <w:r>
              <w:rPr>
                <w:rFonts w:hint="eastAsia" w:ascii="宋体" w:hAnsi="宋体"/>
                <w:color w:val="000000"/>
                <w:kern w:val="0"/>
                <w:szCs w:val="21"/>
              </w:rPr>
              <w:t>动作正确，协调、连贯、实效；技术运用合理、运用效果好；战术配合意识强、实战效果较好。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kern w:val="0"/>
                <w:szCs w:val="21"/>
              </w:rPr>
            </w:pPr>
            <w:r>
              <w:rPr>
                <w:rFonts w:hint="eastAsia" w:ascii="宋体" w:hAnsi="宋体"/>
                <w:color w:val="000000"/>
                <w:kern w:val="0"/>
                <w:szCs w:val="21"/>
              </w:rPr>
              <w:t>动作正确，协调；技术运用较合理、运用效果较好；战术配合意识较强、实战效果较好。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kern w:val="0"/>
                <w:szCs w:val="21"/>
              </w:rPr>
            </w:pPr>
            <w:r>
              <w:rPr>
                <w:rFonts w:hint="eastAsia" w:ascii="宋体" w:hAnsi="宋体"/>
                <w:color w:val="000000"/>
                <w:kern w:val="0"/>
                <w:szCs w:val="21"/>
              </w:rPr>
              <w:t>动作基本正确，协调；技术运用基本合理、运用效果一般；战术配合意识一般、效果一般。</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kern w:val="0"/>
                <w:szCs w:val="21"/>
              </w:rPr>
            </w:pPr>
            <w:r>
              <w:rPr>
                <w:rFonts w:hint="eastAsia" w:ascii="宋体" w:hAnsi="宋体"/>
                <w:color w:val="000000"/>
                <w:kern w:val="0"/>
                <w:szCs w:val="21"/>
              </w:rPr>
              <w:t>动作不正确，不协调；技术动作不合理、运用效果差；战术配合意识差、效果较差。</w:t>
            </w:r>
          </w:p>
        </w:tc>
      </w:tr>
    </w:tbl>
    <w:p>
      <w:pPr>
        <w:autoSpaceDE w:val="0"/>
        <w:autoSpaceDN w:val="0"/>
        <w:adjustRightInd w:val="0"/>
        <w:spacing w:line="360" w:lineRule="auto"/>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三、专业录取办法</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报名时考生先填报场上位置（要求：前锋3、4号位身高180cm以上，中锋5号位身高190cm以上）。录取时根据考生报名时所填报的场上位置，单独排名录取。</w:t>
      </w:r>
    </w:p>
    <w:p>
      <w:pPr>
        <w:rPr>
          <w:rFonts w:ascii="黑体" w:eastAsia="黑体"/>
          <w:sz w:val="32"/>
          <w:szCs w:val="32"/>
        </w:rPr>
      </w:pPr>
    </w:p>
    <w:p>
      <w:pPr>
        <w:rPr>
          <w:rFonts w:ascii="楷体" w:hAnsi="楷体" w:eastAsia="楷体" w:cs="楷体"/>
          <w:sz w:val="32"/>
          <w:szCs w:val="32"/>
        </w:rPr>
      </w:pPr>
      <w:r>
        <w:rPr>
          <w:rFonts w:hint="eastAsia" w:ascii="楷体" w:hAnsi="楷体" w:eastAsia="楷体" w:cs="楷体"/>
          <w:sz w:val="32"/>
          <w:szCs w:val="32"/>
        </w:rPr>
        <w:t>附件2:</w:t>
      </w:r>
    </w:p>
    <w:p>
      <w:pPr>
        <w:jc w:val="center"/>
        <w:rPr>
          <w:rFonts w:ascii="黑体" w:eastAsia="黑体"/>
          <w:sz w:val="32"/>
          <w:szCs w:val="32"/>
        </w:rPr>
      </w:pPr>
      <w:r>
        <w:rPr>
          <w:rFonts w:hint="eastAsia" w:ascii="黑体" w:eastAsia="黑体"/>
          <w:sz w:val="32"/>
          <w:szCs w:val="32"/>
        </w:rPr>
        <w:t>足球专项测试内容、方法与评分标准</w:t>
      </w:r>
    </w:p>
    <w:p>
      <w:pPr>
        <w:ind w:firstLine="640" w:firstLineChars="200"/>
        <w:rPr>
          <w:rFonts w:ascii="楷体" w:hAnsi="楷体" w:eastAsia="楷体" w:cs="楷体"/>
          <w:sz w:val="32"/>
          <w:szCs w:val="32"/>
        </w:rPr>
      </w:pPr>
      <w:r>
        <w:rPr>
          <w:rFonts w:hint="eastAsia" w:ascii="楷体" w:hAnsi="楷体" w:eastAsia="楷体" w:cs="楷体"/>
          <w:sz w:val="32"/>
          <w:szCs w:val="32"/>
        </w:rPr>
        <w:t>第一部分：运动员（非守门员）测试办法</w:t>
      </w:r>
    </w:p>
    <w:p>
      <w:p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一、综合技术测试（200分）</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（一）考试办法</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1.组成：一个综合测试，由五部分组成（Test1—Test5）</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2.流程：从Test1开始到Test5不间断进行，测试从Test1开始，到Test5结束；</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3.目标：以开始到结束的时间作为成绩标准</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4.内容：</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Test1：无球跑动测试。此项测试在10M*10M的场地内完成，运动员自起点（黄色标志桶）起动，加速10M后，将第一个红色标志桶拍倒；然后做后退跑回到起点，绕过黄色标志桶后加速至第二个红色标志桶处，将标志桶拍倒后做直线后退跑，绕过第二个黄色标志桶后加速至第三个红色标志桶处，将标志桶拍倒后做直线后退跑，绕过第三个黄色标志桶后加速进入Test2测试区域。</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Test2：起点为4M长、80CM宽的横线，在线上摆放8个足球；运动员完成Test1后快速到Test2的起点先后用左右脚将球踢向前方15M处的球门，球门尺寸为2M*1M；如果两次踢球未完成进两球的目标，需继续踢剩下的足球，左右脚自行选择，直到进两球后方可进入下一个测试。本测试中，可踢球次数的上限为8次，若踢满次数仍未达到完成进两球的目标，测试将自动结束。</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Test3：起点为4M长、80CM宽的横线，在线上摆放足球6个，运动员完成Test2后快速到Test3的起点，选择任意脚将球踢入正前方30米处的球门，球门尺寸为2M*5M；球在飞行过程中可以在门前的2M*5M的地面触地一次；本测试中，可踢球次数的上限为6次，若踢满次数仍未达到一次进球的目标，测试将自动结束。</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Test4：运动员完成Test3后快速到Test4的起点，连续双腿跳跃4个30CM栏架，然后快速跑向Test5的起点。</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Test5：起点为4M长、80CM宽的横线,运动员完成Test4后快速到Test5的起点,运球连续绕过四个立杆（立杆横向和纵向的距离为4M,第一个立杆距起点的距离也是4M）后，将球传向侧前方的回弹板，接回弹球射门得分，球越过球门线，计时结束；若射门不进，需再次用备用球补射，此时不需要再踢向反弹板，直到球进门为止。</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5场地：（如图示）场地的布置要结合测试内容的解释和标准足球场的区线设置</w:t>
      </w:r>
    </w:p>
    <w:p>
      <w:pPr>
        <w:spacing w:line="340" w:lineRule="atLeast"/>
        <w:jc w:val="center"/>
        <w:rPr>
          <w:rFonts w:cs="楷体" w:asciiTheme="minorEastAsia" w:hAnsiTheme="minorEastAsia" w:eastAsiaTheme="minorEastAsia"/>
          <w:szCs w:val="21"/>
        </w:rPr>
      </w:pPr>
      <w:r>
        <w:rPr>
          <w:rFonts w:hint="eastAsia" w:cs="楷体" w:asciiTheme="minorEastAsia" w:hAnsiTheme="minorEastAsia" w:eastAsiaTheme="minorEastAsia"/>
          <w:szCs w:val="21"/>
        </w:rPr>
        <w:drawing>
          <wp:inline distT="0" distB="0" distL="114300" distR="114300">
            <wp:extent cx="4861560" cy="3651885"/>
            <wp:effectExtent l="0" t="0" r="0" b="5715"/>
            <wp:docPr id="4"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图片"/>
                    <pic:cNvPicPr>
                      <a:picLocks noChangeAspect="1"/>
                    </pic:cNvPicPr>
                  </pic:nvPicPr>
                  <pic:blipFill>
                    <a:blip r:embed="rId5"/>
                    <a:stretch>
                      <a:fillRect/>
                    </a:stretch>
                  </pic:blipFill>
                  <pic:spPr>
                    <a:xfrm>
                      <a:off x="0" y="0"/>
                      <a:ext cx="4869413" cy="3658240"/>
                    </a:xfrm>
                    <a:prstGeom prst="rect">
                      <a:avLst/>
                    </a:prstGeom>
                  </pic:spPr>
                </pic:pic>
              </a:graphicData>
            </a:graphic>
          </wp:inline>
        </w:drawing>
      </w:r>
    </w:p>
    <w:p>
      <w:pPr>
        <w:widowControl/>
        <w:spacing w:line="600" w:lineRule="exact"/>
        <w:ind w:firstLine="320" w:firstLineChars="100"/>
        <w:rPr>
          <w:rFonts w:ascii="楷体" w:hAnsi="楷体" w:eastAsia="楷体" w:cs="楷体"/>
          <w:color w:val="000000"/>
          <w:kern w:val="0"/>
          <w:sz w:val="32"/>
          <w:szCs w:val="32"/>
        </w:rPr>
      </w:pPr>
    </w:p>
    <w:p>
      <w:pPr>
        <w:widowControl/>
        <w:spacing w:line="600" w:lineRule="exact"/>
        <w:ind w:firstLine="320" w:firstLineChars="100"/>
        <w:rPr>
          <w:rFonts w:ascii="楷体" w:hAnsi="楷体" w:eastAsia="楷体" w:cs="楷体"/>
          <w:color w:val="000000"/>
          <w:kern w:val="0"/>
          <w:sz w:val="32"/>
          <w:szCs w:val="32"/>
        </w:rPr>
      </w:pPr>
      <w:r>
        <w:rPr>
          <w:rFonts w:hint="eastAsia" w:ascii="楷体" w:hAnsi="楷体" w:eastAsia="楷体" w:cs="楷体"/>
          <w:color w:val="000000"/>
          <w:kern w:val="0"/>
          <w:sz w:val="32"/>
          <w:szCs w:val="32"/>
        </w:rPr>
        <w:t>（二）评分标准</w:t>
      </w:r>
    </w:p>
    <w:tbl>
      <w:tblPr>
        <w:tblStyle w:val="7"/>
        <w:tblW w:w="8789"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4"/>
        <w:gridCol w:w="993"/>
        <w:gridCol w:w="992"/>
        <w:gridCol w:w="1133"/>
        <w:gridCol w:w="992"/>
        <w:gridCol w:w="1137"/>
        <w:gridCol w:w="992"/>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分值</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时间</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分值</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时间</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分值</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时间</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分值</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200</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45”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150</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60”</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100</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1’25”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50</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190</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52”</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140</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1’05”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90</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1’30”</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40</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180</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53”</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130</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1’10”</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80</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1’35”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30</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170</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54”</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120</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1’15”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70</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1’40”</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20</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74"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160</w:t>
            </w:r>
          </w:p>
        </w:tc>
        <w:tc>
          <w:tcPr>
            <w:tcW w:w="99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55”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110</w:t>
            </w:r>
          </w:p>
        </w:tc>
        <w:tc>
          <w:tcPr>
            <w:tcW w:w="1133"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1’20”</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60</w:t>
            </w:r>
          </w:p>
        </w:tc>
        <w:tc>
          <w:tcPr>
            <w:tcW w:w="1137"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1’45”</w:t>
            </w:r>
          </w:p>
        </w:tc>
        <w:tc>
          <w:tcPr>
            <w:tcW w:w="992"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10</w:t>
            </w:r>
          </w:p>
        </w:tc>
        <w:tc>
          <w:tcPr>
            <w:tcW w:w="1276" w:type="dxa"/>
            <w:vAlign w:val="center"/>
          </w:tcPr>
          <w:p>
            <w:pPr>
              <w:spacing w:line="340" w:lineRule="atLeast"/>
              <w:jc w:val="center"/>
              <w:rPr>
                <w:rFonts w:ascii="仿宋" w:hAnsi="仿宋" w:eastAsia="仿宋" w:cs="仿宋"/>
                <w:kern w:val="0"/>
                <w:szCs w:val="21"/>
              </w:rPr>
            </w:pPr>
            <w:r>
              <w:rPr>
                <w:rFonts w:hint="eastAsia" w:ascii="仿宋" w:hAnsi="仿宋" w:eastAsia="仿宋" w:cs="仿宋"/>
                <w:kern w:val="0"/>
                <w:szCs w:val="21"/>
              </w:rPr>
              <w:t>2’00”</w:t>
            </w:r>
          </w:p>
        </w:tc>
      </w:tr>
    </w:tbl>
    <w:p>
      <w:p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二、比赛（200分）</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（一）考试办法</w:t>
      </w:r>
    </w:p>
    <w:p>
      <w:pPr>
        <w:spacing w:line="600" w:lineRule="exact"/>
        <w:ind w:firstLine="640" w:firstLineChars="200"/>
        <w:rPr>
          <w:rFonts w:ascii="仿宋" w:hAnsi="仿宋" w:eastAsia="仿宋" w:cs="楷体"/>
          <w:sz w:val="32"/>
          <w:szCs w:val="32"/>
        </w:rPr>
      </w:pPr>
      <w:r>
        <w:rPr>
          <w:rFonts w:hint="eastAsia" w:ascii="仿宋" w:hAnsi="仿宋" w:eastAsia="仿宋" w:cs="楷体"/>
          <w:sz w:val="32"/>
          <w:szCs w:val="32"/>
        </w:rPr>
        <w:t>采用8V8+2G</w:t>
      </w:r>
      <w:r>
        <w:rPr>
          <w:rFonts w:ascii="仿宋" w:hAnsi="仿宋" w:eastAsia="仿宋" w:cs="楷体"/>
          <w:sz w:val="32"/>
          <w:szCs w:val="32"/>
        </w:rPr>
        <w:t>K</w:t>
      </w:r>
      <w:r>
        <w:rPr>
          <w:rFonts w:hint="eastAsia" w:ascii="仿宋" w:hAnsi="仿宋" w:eastAsia="仿宋" w:cs="楷体"/>
          <w:sz w:val="32"/>
          <w:szCs w:val="32"/>
        </w:rPr>
        <w:t>比赛，时间为20分钟</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（二）评分标准</w:t>
      </w:r>
    </w:p>
    <w:tbl>
      <w:tblPr>
        <w:tblStyle w:val="7"/>
        <w:tblW w:w="87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2"/>
        <w:gridCol w:w="854"/>
        <w:gridCol w:w="1327"/>
        <w:gridCol w:w="854"/>
        <w:gridCol w:w="1305"/>
        <w:gridCol w:w="801"/>
        <w:gridCol w:w="1267"/>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战术</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身体</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心理</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技术多样</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位置明确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指标标准</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主动参与</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技术正确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职责清晰</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反应敏捷</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合作分享</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攻守平衡</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协作配合</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协调快速</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承担责任</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跑动积极</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合理决策</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力量平衡</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克服困难</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观察呼应</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重要贡献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持续跑动</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26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渴望超越</w:t>
            </w: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合计</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327" w:type="dxa"/>
          </w:tcPr>
          <w:p>
            <w:pPr>
              <w:spacing w:line="340" w:lineRule="atLeast"/>
              <w:jc w:val="center"/>
              <w:rPr>
                <w:rFonts w:cs="楷体" w:asciiTheme="minorEastAsia" w:hAnsiTheme="minorEastAsia" w:eastAsiaTheme="minorEastAsia"/>
                <w:kern w:val="0"/>
                <w:szCs w:val="21"/>
              </w:rPr>
            </w:pP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305" w:type="dxa"/>
          </w:tcPr>
          <w:p>
            <w:pPr>
              <w:spacing w:line="340" w:lineRule="atLeast"/>
              <w:jc w:val="center"/>
              <w:rPr>
                <w:rFonts w:cs="楷体" w:asciiTheme="minorEastAsia" w:hAnsiTheme="minorEastAsia" w:eastAsiaTheme="minorEastAsia"/>
                <w:kern w:val="0"/>
                <w:szCs w:val="21"/>
              </w:rPr>
            </w:pP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267" w:type="dxa"/>
          </w:tcPr>
          <w:p>
            <w:pPr>
              <w:spacing w:line="340" w:lineRule="atLeast"/>
              <w:jc w:val="center"/>
              <w:rPr>
                <w:rFonts w:cs="楷体" w:asciiTheme="minorEastAsia" w:hAnsiTheme="minorEastAsia" w:eastAsiaTheme="minorEastAsia"/>
                <w:kern w:val="0"/>
                <w:szCs w:val="21"/>
              </w:rPr>
            </w:pPr>
          </w:p>
        </w:tc>
        <w:tc>
          <w:tcPr>
            <w:tcW w:w="97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r>
    </w:tbl>
    <w:p>
      <w:pPr>
        <w:spacing w:line="340" w:lineRule="atLeast"/>
        <w:rPr>
          <w:rFonts w:asciiTheme="minorEastAsia" w:hAnsiTheme="minorEastAsia" w:eastAsiaTheme="minorEastAsia"/>
          <w:b/>
          <w:szCs w:val="21"/>
        </w:rPr>
      </w:pPr>
    </w:p>
    <w:p>
      <w:pPr>
        <w:pStyle w:val="13"/>
        <w:framePr w:h="366" w:hRule="exact" w:wrap="around"/>
        <w:spacing w:line="340" w:lineRule="atLeast"/>
        <w:textAlignment w:val="baseline"/>
        <w:rPr>
          <w:rFonts w:cs="仿宋" w:asciiTheme="minorEastAsia" w:hAnsiTheme="minorEastAsia" w:eastAsiaTheme="minorEastAsia"/>
          <w:sz w:val="21"/>
          <w:szCs w:val="21"/>
          <w:lang w:val="en-US"/>
        </w:rPr>
      </w:pPr>
    </w:p>
    <w:p>
      <w:pPr>
        <w:pStyle w:val="13"/>
        <w:framePr w:wrap="auto" w:vAnchor="margin" w:hAnchor="text" w:yAlign="inline"/>
        <w:spacing w:line="340" w:lineRule="atLeast"/>
        <w:textAlignment w:val="baseline"/>
        <w:rPr>
          <w:rFonts w:ascii="黑体" w:hAnsi="黑体" w:eastAsia="黑体" w:cs="黑体"/>
          <w:sz w:val="32"/>
          <w:szCs w:val="32"/>
          <w:lang w:val="en-US"/>
        </w:rPr>
      </w:pPr>
      <w:r>
        <w:rPr>
          <w:rFonts w:hint="eastAsia" w:ascii="黑体" w:hAnsi="黑体" w:eastAsia="黑体" w:cs="黑体"/>
          <w:sz w:val="32"/>
          <w:szCs w:val="32"/>
          <w:lang w:val="en-US"/>
        </w:rPr>
        <w:t>第二部分：</w:t>
      </w:r>
      <w:r>
        <w:rPr>
          <w:rFonts w:hint="eastAsia" w:ascii="黑体" w:hAnsi="黑体" w:eastAsia="黑体" w:cs="黑体"/>
          <w:sz w:val="32"/>
          <w:szCs w:val="32"/>
        </w:rPr>
        <w:t>守门员</w:t>
      </w:r>
      <w:r>
        <w:rPr>
          <w:rFonts w:hint="eastAsia" w:ascii="黑体" w:hAnsi="黑体" w:eastAsia="黑体" w:cs="黑体"/>
          <w:sz w:val="32"/>
          <w:szCs w:val="32"/>
          <w:lang w:val="en-US"/>
        </w:rPr>
        <w:t>测试项目及评分标准</w:t>
      </w:r>
    </w:p>
    <w:p>
      <w:pPr>
        <w:spacing w:line="600" w:lineRule="exact"/>
        <w:ind w:firstLine="640" w:firstLineChars="200"/>
        <w:textAlignment w:val="baseline"/>
        <w:rPr>
          <w:rFonts w:ascii="黑体" w:hAnsi="黑体" w:eastAsia="黑体" w:cs="黑体"/>
          <w:sz w:val="32"/>
          <w:szCs w:val="32"/>
        </w:rPr>
      </w:pPr>
      <w:r>
        <w:rPr>
          <w:rFonts w:hint="eastAsia" w:ascii="黑体" w:hAnsi="黑体" w:eastAsia="黑体" w:cs="黑体"/>
          <w:sz w:val="32"/>
          <w:szCs w:val="32"/>
        </w:rPr>
        <w:t>一、专项技术（200分）</w:t>
      </w:r>
    </w:p>
    <w:p>
      <w:pPr>
        <w:spacing w:line="600" w:lineRule="exact"/>
        <w:ind w:firstLine="640" w:firstLineChars="200"/>
        <w:jc w:val="left"/>
        <w:textAlignment w:val="baseline"/>
        <w:rPr>
          <w:rFonts w:ascii="仿宋" w:hAnsi="仿宋" w:eastAsia="仿宋" w:cs="仿宋"/>
          <w:bCs/>
          <w:sz w:val="32"/>
          <w:szCs w:val="32"/>
        </w:rPr>
      </w:pPr>
      <w:r>
        <w:rPr>
          <w:rFonts w:hint="eastAsia" w:ascii="仿宋" w:hAnsi="仿宋" w:eastAsia="仿宋" w:cs="仿宋"/>
          <w:bCs/>
          <w:sz w:val="32"/>
          <w:szCs w:val="32"/>
        </w:rPr>
        <w:t>注：参加守门员测试的考生身高不得低于（男185cm，女175cm）</w:t>
      </w:r>
    </w:p>
    <w:p>
      <w:pPr>
        <w:spacing w:line="600" w:lineRule="exact"/>
        <w:ind w:firstLine="640" w:firstLineChars="200"/>
        <w:textAlignment w:val="baseline"/>
        <w:rPr>
          <w:rFonts w:ascii="楷体" w:hAnsi="楷体" w:eastAsia="楷体" w:cs="楷体"/>
          <w:sz w:val="32"/>
          <w:szCs w:val="32"/>
        </w:rPr>
      </w:pPr>
      <w:r>
        <w:rPr>
          <w:rFonts w:hint="eastAsia" w:ascii="楷体" w:hAnsi="楷体" w:eastAsia="楷体" w:cs="楷体"/>
          <w:sz w:val="32"/>
          <w:szCs w:val="32"/>
        </w:rPr>
        <w:t>（一）掷远与踢远（100分）</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在球场适当位置画一条15米线段为测试区横宽，从横线两端分别垂直向场内画两条60米以上平行直线为测试区纵长，并标出距离数（如图所示），先将球以手掷远三次（允许带手套进行），然后用脚踢远三次（采用踢凌空球、反弹球、定位球等方法不限），各取其中最好一次成绩相加为考生最后成绩。每次掷、踢球的落点必须在测试区横宽以内，否则不计成绩。</w:t>
      </w:r>
    </w:p>
    <w:p>
      <w:pPr>
        <w:spacing w:line="600" w:lineRule="exact"/>
        <w:textAlignment w:val="baseline"/>
        <w:rPr>
          <w:rFonts w:ascii="仿宋" w:hAnsi="仿宋" w:eastAsia="仿宋" w:cs="楷体"/>
          <w:sz w:val="32"/>
          <w:szCs w:val="32"/>
        </w:rPr>
      </w:pPr>
      <w:r>
        <w:rPr>
          <w:rFonts w:cs="楷体" w:asciiTheme="minorEastAsia" w:hAnsiTheme="minorEastAsia" w:eastAsiaTheme="minorEastAsia"/>
          <w:szCs w:val="21"/>
        </w:rPr>
        <w:pict>
          <v:group id="_x0000_s1026" o:spid="_x0000_s1026" o:spt="203" style="position:absolute;left:0pt;margin-left:50.8pt;margin-top:13.5pt;height:78pt;width:299.25pt;z-index:251660288;mso-width-relative:page;mso-height-relative:page;" coordsize="0,0" o:gfxdata="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AAAAAGRycy9QSwECFAAUAAAACACHTuJA4+HvcdkAAAAKAQAADwAAAAAAAAABACAAAAAi&#10;AAAAZHJzL2Rvd25yZXYueG1sUEsBAhQAFAAAAAgAh07iQIPiBWXRAwAAxRAAAA4AAAAAAAAAAQAg&#10;AAAAKAEAAGRycy9lMm9Eb2MueG1sUEsFBgAAAAAGAAYAWQEAAGsHAAAAAA==&#10;">
            <o:lock v:ext="edit"/>
            <v:rect id="矩形 1" o:spid="_x0000_s1027" o:spt="1" style="position:absolute;left:360;top:7;height:1140;width:4410;" coordsize="21600,21600" o:gfxdata="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sgI+vQAA&#10;ANoAAAAPAAAAAAAAAAEAIAAAACIAAABkcnMvZG93bnJldi54bWxQSwECFAAUAAAACACHTuJAMy8F&#10;njsAAAA5AAAAEAAAAAAAAAABACAAAAAMAQAAZHJzL3NoYXBleG1sLnhtbFBLBQYAAAAABgAGAFsB&#10;AAC2AwAAAAA=&#10;">
              <v:path/>
              <v:fill focussize="0,0"/>
              <v:stroke/>
              <v:imagedata o:title=""/>
              <o:lock v:ext="edit"/>
              <v:textbox>
                <w:txbxContent>
                  <w:p/>
                </w:txbxContent>
              </v:textbox>
            </v:rect>
            <v:shape id="_x0000_s1028" o:spid="_x0000_s1028" o:spt="202" type="#_x0000_t202" style="position:absolute;left:2302;top:129;height:310;width:607;" filled="f" stroked="f" coordsize="21600,21600" o:gfxdata="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lsLvQAA&#10;ANoAAAAPAAAAAAAAAAEAIAAAACIAAABkcnMvZG93bnJldi54bWxQSwECFAAUAAAACACHTuJAMy8F&#10;njsAAAA5AAAAEAAAAAAAAAABACAAAAAMAQAAZHJzL3NoYXBleG1sLnhtbFBLBQYAAAAABgAGAFsB&#10;AAC2AwAAAAA=&#10;">
              <v:path/>
              <v:fill on="f" focussize="0,0"/>
              <v:stroke on="f" joinstyle="miter"/>
              <v:imagedata o:title=""/>
              <o:lock v:ext="edit"/>
              <v:textbox inset="0mm,0mm,0mm,0mm">
                <w:txbxContent>
                  <w:p>
                    <w:r>
                      <w:t>60</w:t>
                    </w:r>
                    <w:r>
                      <w:rPr>
                        <w:rFonts w:hint="eastAsia"/>
                      </w:rPr>
                      <w:t>米</w:t>
                    </w:r>
                  </w:p>
                </w:txbxContent>
              </v:textbox>
            </v:shape>
            <v:line id="_x0000_s1029" o:spid="_x0000_s1029" o:spt="20" style="position:absolute;left:351;top:273;flip:x;height:0;width:1807;" coordsize="21600,21600" o:gfxdata="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zYdzugAAANoA&#10;AAAPAAAAAAAAAAEAIAAAACIAAABkcnMvZG93bnJldi54bWxQSwECFAAUAAAACACHTuJAMy8FnjsA&#10;AAA5AAAAEAAAAAAAAAABACAAAAAJAQAAZHJzL3NoYXBleG1sLnhtbFBLBQYAAAAABgAGAFsBAACz&#10;AwAAAAA=&#10;">
              <v:path arrowok="t"/>
              <v:fill focussize="0,0"/>
              <v:stroke endarrow="block"/>
              <v:imagedata o:title=""/>
              <o:lock v:ext="edit"/>
            </v:line>
            <v:line id="_x0000_s1030" o:spid="_x0000_s1030" o:spt="20" style="position:absolute;left:2955;top:258;flip:x;height:0;width:1807;" coordsize="21600,21600" o:gfxdata="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bx47sAAADa&#10;AAAADwAAAAAAAAABACAAAAAiAAAAZHJzL2Rvd25yZXYueG1sUEsBAhQAFAAAAAgAh07iQDMvBZ47&#10;AAAAOQAAABAAAAAAAAAAAQAgAAAACgEAAGRycy9zaGFwZXhtbC54bWxQSwUGAAAAAAYABgBbAQAA&#10;tAMAAAAA&#10;">
              <v:path arrowok="t"/>
              <v:fill focussize="0,0"/>
              <v:stroke startarrow="block"/>
              <v:imagedata o:title=""/>
              <o:lock v:ext="edit"/>
            </v:line>
            <v:shape id="_x0000_s1031" o:spid="_x0000_s1031" o:spt="202" type="#_x0000_t202" style="position:absolute;left:0;top:176;height:683;width:254;" filled="f" stroked="f" coordsize="21600,21600" o:gfxdata="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6FlprsAAADb&#10;AAAADwAAAAAAAAABACAAAAAiAAAAZHJzL2Rvd25yZXYueG1sUEsBAhQAFAAAAAgAh07iQDMvBZ47&#10;AAAAOQAAABAAAAAAAAAAAQAgAAAACgEAAGRycy9zaGFwZXhtbC54bWxQSwUGAAAAAAYABgBbAQAA&#10;tAMAAAAA&#10;">
              <v:path/>
              <v:fill on="f" focussize="0,0"/>
              <v:stroke on="f" joinstyle="miter"/>
              <v:imagedata o:title=""/>
              <o:lock v:ext="edit"/>
              <v:textbox inset="0mm,0mm,0mm,0mm" style="layout-flow:vertical;mso-layout-flow-alt:bottom-to-top;">
                <w:txbxContent>
                  <w:p>
                    <w:r>
                      <w:t>15</w:t>
                    </w:r>
                    <w:r>
                      <w:rPr>
                        <w:rFonts w:hint="eastAsia"/>
                      </w:rPr>
                      <w:t>米</w:t>
                    </w:r>
                  </w:p>
                </w:txbxContent>
              </v:textbox>
            </v:shape>
            <v:line id="_x0000_s1032" o:spid="_x0000_s1032" o:spt="20" style="position:absolute;left:165;top:0;height:252;width:0;" coordsize="21600,21600" o:gfxdata="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I0FbbsAAADb&#10;AAAADwAAAAAAAAABACAAAAAiAAAAZHJzL2Rvd25yZXYueG1sUEsBAhQAFAAAAAgAh07iQDMvBZ47&#10;AAAAOQAAABAAAAAAAAAAAQAgAAAACgEAAGRycy9zaGFwZXhtbC54bWxQSwUGAAAAAAYABgBbAQAA&#10;tAMAAAAA&#10;">
              <v:path arrowok="t"/>
              <v:fill focussize="0,0"/>
              <v:stroke startarrow="block"/>
              <v:imagedata o:title=""/>
              <o:lock v:ext="edit"/>
            </v:line>
            <v:line id="_x0000_s1033" o:spid="_x0000_s1033" o:spt="20" style="position:absolute;left:150;top:890;height:252;width:0;" coordsize="21600,21600" o:gfxdata="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jfHR7sAAADb&#10;AAAADwAAAAAAAAABACAAAAAiAAAAZHJzL2Rvd25yZXYueG1sUEsBAhQAFAAAAAgAh07iQDMvBZ47&#10;AAAAOQAAABAAAAAAAAAAAQAgAAAACgEAAGRycy9zaGFwZXhtbC54bWxQSwUGAAAAAAYABgBbAQAA&#10;tAMAAAAA&#10;">
              <v:path arrowok="t"/>
              <v:fill focussize="0,0"/>
              <v:stroke endarrow="block"/>
              <v:imagedata o:title=""/>
              <o:lock v:ext="edit"/>
            </v:line>
          </v:group>
        </w:pict>
      </w:r>
    </w:p>
    <w:p>
      <w:pPr>
        <w:spacing w:line="600" w:lineRule="exact"/>
        <w:textAlignment w:val="baseline"/>
        <w:rPr>
          <w:rFonts w:ascii="仿宋" w:hAnsi="仿宋" w:eastAsia="仿宋" w:cs="楷体"/>
          <w:sz w:val="32"/>
          <w:szCs w:val="32"/>
        </w:rPr>
      </w:pPr>
    </w:p>
    <w:p>
      <w:pPr>
        <w:spacing w:line="340" w:lineRule="atLeast"/>
        <w:ind w:firstLine="420" w:firstLineChars="200"/>
        <w:textAlignment w:val="baseline"/>
        <w:rPr>
          <w:rFonts w:cs="楷体" w:asciiTheme="minorEastAsia" w:hAnsiTheme="minorEastAsia" w:eastAsiaTheme="minorEastAsia"/>
          <w:szCs w:val="21"/>
        </w:rPr>
      </w:pPr>
    </w:p>
    <w:p>
      <w:pPr>
        <w:spacing w:line="340" w:lineRule="atLeast"/>
        <w:ind w:firstLine="420" w:firstLineChars="200"/>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掷远与踢远场地示意图</w:t>
      </w:r>
    </w:p>
    <w:p>
      <w:pPr>
        <w:spacing w:line="340" w:lineRule="atLeast"/>
        <w:ind w:firstLine="420" w:firstLineChars="200"/>
        <w:jc w:val="center"/>
        <w:textAlignment w:val="baseline"/>
        <w:rPr>
          <w:rFonts w:cs="楷体" w:asciiTheme="minorEastAsia" w:hAnsiTheme="minorEastAsia" w:eastAsiaTheme="minorEastAsia"/>
          <w:szCs w:val="21"/>
        </w:rPr>
      </w:pPr>
    </w:p>
    <w:p>
      <w:pPr>
        <w:spacing w:line="600" w:lineRule="exact"/>
        <w:ind w:firstLine="640" w:firstLineChars="200"/>
        <w:rPr>
          <w:rFonts w:ascii="仿宋" w:hAnsi="仿宋" w:eastAsia="仿宋" w:cs="楷体"/>
          <w:sz w:val="32"/>
          <w:szCs w:val="32"/>
        </w:rPr>
      </w:pPr>
      <w:r>
        <w:rPr>
          <w:rFonts w:hint="eastAsia" w:ascii="仿宋" w:hAnsi="仿宋" w:eastAsia="仿宋" w:cs="楷体"/>
          <w:sz w:val="32"/>
          <w:szCs w:val="32"/>
        </w:rPr>
        <w:t>2.评分标准</w:t>
      </w:r>
    </w:p>
    <w:tbl>
      <w:tblPr>
        <w:tblStyle w:val="6"/>
        <w:tblW w:w="8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87"/>
        <w:gridCol w:w="1400"/>
        <w:gridCol w:w="1433"/>
        <w:gridCol w:w="1256"/>
        <w:gridCol w:w="1377"/>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80" w:hRule="atLeast"/>
          <w:jc w:val="center"/>
        </w:trPr>
        <w:tc>
          <w:tcPr>
            <w:tcW w:w="1187" w:type="dxa"/>
            <w:vMerge w:val="restart"/>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分值</w:t>
            </w:r>
          </w:p>
        </w:tc>
        <w:tc>
          <w:tcPr>
            <w:tcW w:w="2833" w:type="dxa"/>
            <w:gridSpan w:val="2"/>
            <w:tcBorders>
              <w:top w:val="single" w:color="auto" w:sz="12"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成绩（米）</w:t>
            </w:r>
          </w:p>
        </w:tc>
        <w:tc>
          <w:tcPr>
            <w:tcW w:w="1256" w:type="dxa"/>
            <w:vMerge w:val="restart"/>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分值</w:t>
            </w:r>
          </w:p>
        </w:tc>
        <w:tc>
          <w:tcPr>
            <w:tcW w:w="2844" w:type="dxa"/>
            <w:gridSpan w:val="2"/>
            <w:tcBorders>
              <w:top w:val="single" w:color="auto" w:sz="12"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成绩（米）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5" w:hRule="atLeast"/>
          <w:jc w:val="center"/>
        </w:trPr>
        <w:tc>
          <w:tcPr>
            <w:tcW w:w="1187" w:type="dxa"/>
            <w:vMerge w:val="continue"/>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男</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女</w:t>
            </w:r>
          </w:p>
        </w:tc>
        <w:tc>
          <w:tcPr>
            <w:tcW w:w="1256" w:type="dxa"/>
            <w:vMerge w:val="continue"/>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男</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100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80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65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30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45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90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75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60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40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80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70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35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70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65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15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30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60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60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45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10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40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20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40</w:t>
            </w:r>
          </w:p>
        </w:tc>
        <w:tc>
          <w:tcPr>
            <w:tcW w:w="1400" w:type="dxa"/>
            <w:tcBorders>
              <w:top w:val="single" w:color="auto" w:sz="4" w:space="0"/>
              <w:left w:val="single" w:color="auto" w:sz="4"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50</w:t>
            </w:r>
          </w:p>
        </w:tc>
        <w:tc>
          <w:tcPr>
            <w:tcW w:w="1433" w:type="dxa"/>
            <w:tcBorders>
              <w:top w:val="single" w:color="auto" w:sz="4" w:space="0"/>
              <w:left w:val="single" w:color="auto" w:sz="4" w:space="0"/>
              <w:bottom w:val="single" w:color="auto" w:sz="12"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35</w:t>
            </w:r>
          </w:p>
        </w:tc>
        <w:tc>
          <w:tcPr>
            <w:tcW w:w="1256" w:type="dxa"/>
            <w:tcBorders>
              <w:top w:val="single" w:color="auto" w:sz="4" w:space="0"/>
              <w:left w:val="single" w:color="auto" w:sz="12"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w:t>
            </w:r>
          </w:p>
        </w:tc>
        <w:tc>
          <w:tcPr>
            <w:tcW w:w="1377" w:type="dxa"/>
            <w:tcBorders>
              <w:top w:val="single" w:color="auto" w:sz="4" w:space="0"/>
              <w:left w:val="single" w:color="auto" w:sz="4"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w:t>
            </w:r>
          </w:p>
        </w:tc>
        <w:tc>
          <w:tcPr>
            <w:tcW w:w="1467" w:type="dxa"/>
            <w:tcBorders>
              <w:top w:val="single" w:color="auto" w:sz="4" w:space="0"/>
              <w:left w:val="single" w:color="auto" w:sz="4" w:space="0"/>
              <w:bottom w:val="single" w:color="auto" w:sz="12" w:space="0"/>
              <w:right w:val="single" w:color="auto" w:sz="12" w:space="0"/>
            </w:tcBorders>
            <w:vAlign w:val="center"/>
          </w:tcPr>
          <w:p>
            <w:pPr>
              <w:spacing w:line="340" w:lineRule="atLeast"/>
              <w:jc w:val="center"/>
              <w:textAlignment w:val="baseline"/>
              <w:rPr>
                <w:rFonts w:cs="楷体" w:asciiTheme="minorEastAsia" w:hAnsiTheme="minorEastAsia" w:eastAsiaTheme="minorEastAsia"/>
                <w:szCs w:val="21"/>
              </w:rPr>
            </w:pPr>
            <w:r>
              <w:rPr>
                <w:rFonts w:hint="eastAsia" w:cs="楷体" w:asciiTheme="minorEastAsia" w:hAnsiTheme="minorEastAsia" w:eastAsiaTheme="minorEastAsia"/>
                <w:szCs w:val="21"/>
              </w:rPr>
              <w:t>—</w:t>
            </w:r>
          </w:p>
        </w:tc>
      </w:tr>
    </w:tbl>
    <w:p>
      <w:pPr>
        <w:spacing w:line="340" w:lineRule="atLeast"/>
        <w:ind w:firstLine="420" w:firstLineChars="200"/>
        <w:textAlignment w:val="baseline"/>
        <w:rPr>
          <w:rFonts w:cs="楷体" w:asciiTheme="minorEastAsia" w:hAnsiTheme="minorEastAsia" w:eastAsiaTheme="minorEastAsia"/>
          <w:szCs w:val="21"/>
        </w:rPr>
      </w:pPr>
    </w:p>
    <w:p>
      <w:pPr>
        <w:spacing w:line="600" w:lineRule="exact"/>
        <w:ind w:firstLine="640" w:firstLineChars="200"/>
        <w:textAlignment w:val="baseline"/>
        <w:rPr>
          <w:rFonts w:ascii="楷体" w:hAnsi="楷体" w:eastAsia="楷体" w:cs="楷体"/>
          <w:sz w:val="32"/>
          <w:szCs w:val="32"/>
        </w:rPr>
      </w:pPr>
      <w:r>
        <w:rPr>
          <w:rFonts w:hint="eastAsia" w:ascii="楷体" w:hAnsi="楷体" w:eastAsia="楷体" w:cs="楷体"/>
          <w:sz w:val="32"/>
          <w:szCs w:val="32"/>
        </w:rPr>
        <w:t>（二）扑接球</w:t>
      </w:r>
    </w:p>
    <w:p>
      <w:pPr>
        <w:pStyle w:val="13"/>
        <w:framePr w:wrap="auto" w:vAnchor="margin" w:hAnchor="text" w:yAlign="inline"/>
        <w:spacing w:line="600" w:lineRule="exact"/>
        <w:ind w:firstLine="640" w:firstLineChars="200"/>
        <w:textAlignment w:val="baseline"/>
        <w:rPr>
          <w:rFonts w:ascii="仿宋" w:hAnsi="仿宋" w:eastAsia="仿宋" w:cs="楷体"/>
          <w:sz w:val="32"/>
          <w:szCs w:val="32"/>
        </w:rPr>
      </w:pPr>
      <w:r>
        <w:rPr>
          <w:rFonts w:hint="eastAsia" w:ascii="仿宋" w:hAnsi="仿宋" w:eastAsia="仿宋" w:cs="楷体"/>
          <w:sz w:val="32"/>
          <w:szCs w:val="32"/>
          <w:lang w:val="en-US"/>
        </w:rPr>
        <w:t>1.</w:t>
      </w:r>
      <w:r>
        <w:rPr>
          <w:rFonts w:hint="eastAsia" w:ascii="仿宋" w:hAnsi="仿宋" w:eastAsia="仿宋" w:cs="楷体"/>
          <w:sz w:val="32"/>
          <w:szCs w:val="32"/>
        </w:rPr>
        <w:t>连续两侧扑球（100分）</w:t>
      </w:r>
    </w:p>
    <w:p>
      <w:pPr>
        <w:spacing w:line="600" w:lineRule="exact"/>
        <w:ind w:firstLine="640" w:firstLineChars="200"/>
        <w:textAlignment w:val="baseline"/>
        <w:rPr>
          <w:rFonts w:ascii="仿宋" w:hAnsi="仿宋" w:eastAsia="仿宋" w:cs="仿宋"/>
          <w:bCs/>
          <w:sz w:val="32"/>
          <w:szCs w:val="32"/>
        </w:rPr>
      </w:pPr>
      <w:r>
        <w:rPr>
          <w:rFonts w:hint="eastAsia" w:ascii="仿宋" w:hAnsi="仿宋" w:eastAsia="仿宋" w:cs="仿宋"/>
          <w:bCs/>
          <w:sz w:val="32"/>
          <w:szCs w:val="32"/>
        </w:rPr>
        <w:t>（1）测试方法：守门员双脚踏在一条直线中点,该线长7.32米,两端各划一个直径50厘米的圆圈,圈内各放置一个足球。当考生听到主考人信号后,快速移动,连续扑左右两侧的球,当球扑出圈外,应把球放回圆圈内,左右侧各扑3个球.</w:t>
      </w:r>
    </w:p>
    <w:p>
      <w:pPr>
        <w:pStyle w:val="13"/>
        <w:framePr w:wrap="auto" w:vAnchor="margin" w:hAnchor="text" w:yAlign="inline"/>
        <w:spacing w:line="600" w:lineRule="exact"/>
        <w:ind w:firstLine="640" w:firstLineChars="200"/>
        <w:textAlignment w:val="baseline"/>
        <w:rPr>
          <w:rFonts w:ascii="仿宋" w:hAnsi="仿宋" w:eastAsia="仿宋" w:cs="楷体"/>
          <w:sz w:val="32"/>
          <w:szCs w:val="32"/>
        </w:rPr>
      </w:pPr>
      <w:r>
        <w:rPr>
          <w:rFonts w:hint="eastAsia" w:ascii="仿宋" w:hAnsi="仿宋" w:eastAsia="仿宋" w:cs="楷体"/>
          <w:sz w:val="32"/>
          <w:szCs w:val="32"/>
        </w:rPr>
        <w:t>（</w:t>
      </w:r>
      <w:r>
        <w:rPr>
          <w:rFonts w:hint="eastAsia" w:ascii="仿宋" w:hAnsi="仿宋" w:eastAsia="仿宋" w:cs="楷体"/>
          <w:sz w:val="32"/>
          <w:szCs w:val="32"/>
          <w:lang w:val="en-US"/>
        </w:rPr>
        <w:t>2）</w:t>
      </w:r>
      <w:r>
        <w:rPr>
          <w:rFonts w:hint="eastAsia" w:ascii="仿宋" w:hAnsi="仿宋" w:eastAsia="仿宋" w:cs="楷体"/>
          <w:sz w:val="32"/>
          <w:szCs w:val="32"/>
        </w:rPr>
        <w:t>操作实图：</w:t>
      </w:r>
    </w:p>
    <w:p>
      <w:pPr>
        <w:pStyle w:val="13"/>
        <w:framePr w:wrap="auto" w:vAnchor="margin" w:hAnchor="text" w:yAlign="inline"/>
        <w:spacing w:line="340" w:lineRule="atLeast"/>
        <w:textAlignment w:val="baseline"/>
        <w:rPr>
          <w:rFonts w:cs="楷体" w:asciiTheme="minorEastAsia" w:hAnsiTheme="minorEastAsia" w:eastAsiaTheme="minorEastAsia"/>
          <w:sz w:val="21"/>
          <w:szCs w:val="21"/>
        </w:rPr>
      </w:pPr>
      <w:r>
        <w:rPr>
          <w:rFonts w:hint="eastAsia" w:cs="楷体" w:asciiTheme="minorEastAsia" w:hAnsiTheme="minorEastAsia" w:eastAsiaTheme="minorEastAsia"/>
          <w:sz w:val="21"/>
          <w:szCs w:val="21"/>
          <w:lang w:val="en-US"/>
        </w:rPr>
        <w:drawing>
          <wp:inline distT="0" distB="0" distL="114300" distR="114300">
            <wp:extent cx="5217795" cy="982345"/>
            <wp:effectExtent l="0" t="0" r="9525" b="8255"/>
            <wp:docPr id="6" name="图片 1" descr="HWOCRTEMP_RO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HWOCRTEMP_ROC20"/>
                    <pic:cNvPicPr>
                      <a:picLocks noChangeAspect="1"/>
                    </pic:cNvPicPr>
                  </pic:nvPicPr>
                  <pic:blipFill>
                    <a:blip r:embed="rId6"/>
                    <a:stretch>
                      <a:fillRect/>
                    </a:stretch>
                  </pic:blipFill>
                  <pic:spPr>
                    <a:xfrm>
                      <a:off x="0" y="0"/>
                      <a:ext cx="5229904" cy="985061"/>
                    </a:xfrm>
                    <a:prstGeom prst="rect">
                      <a:avLst/>
                    </a:prstGeom>
                    <a:noFill/>
                    <a:ln>
                      <a:noFill/>
                    </a:ln>
                  </pic:spPr>
                </pic:pic>
              </a:graphicData>
            </a:graphic>
          </wp:inline>
        </w:drawing>
      </w:r>
    </w:p>
    <w:p>
      <w:pPr>
        <w:spacing w:line="600" w:lineRule="exact"/>
        <w:ind w:firstLine="640" w:firstLineChars="200"/>
        <w:textAlignment w:val="baseline"/>
        <w:rPr>
          <w:rFonts w:ascii="楷体" w:hAnsi="楷体" w:eastAsia="楷体" w:cs="楷体"/>
          <w:color w:val="000000"/>
          <w:sz w:val="32"/>
          <w:szCs w:val="32"/>
        </w:rPr>
      </w:pPr>
      <w:r>
        <w:rPr>
          <w:rFonts w:hint="eastAsia" w:ascii="仿宋" w:hAnsi="仿宋" w:eastAsia="仿宋" w:cs="仿宋"/>
          <w:bCs/>
          <w:sz w:val="32"/>
          <w:szCs w:val="32"/>
        </w:rPr>
        <w:t>（3）评分标准：考生起动即开表计时,直至将第6个球扑完，并将球放回圈内停表。每个人做2次,取最佳一次成绩。达标成绩(见附表)。</w:t>
      </w:r>
    </w:p>
    <w:p>
      <w:pPr>
        <w:spacing w:line="600" w:lineRule="exact"/>
        <w:jc w:val="center"/>
        <w:textAlignment w:val="baseline"/>
        <w:rPr>
          <w:rFonts w:ascii="楷体" w:hAnsi="楷体" w:eastAsia="楷体" w:cs="楷体"/>
          <w:color w:val="000000"/>
          <w:sz w:val="32"/>
          <w:szCs w:val="32"/>
        </w:rPr>
      </w:pPr>
      <w:r>
        <w:rPr>
          <w:rFonts w:hint="eastAsia" w:ascii="楷体" w:hAnsi="楷体" w:eastAsia="楷体" w:cs="楷体"/>
          <w:color w:val="000000"/>
          <w:sz w:val="32"/>
          <w:szCs w:val="32"/>
        </w:rPr>
        <w:t>男子守门员连续两侧扑球成绩评分表</w:t>
      </w:r>
    </w:p>
    <w:tbl>
      <w:tblPr>
        <w:tblStyle w:val="6"/>
        <w:tblW w:w="7979" w:type="dxa"/>
        <w:jc w:val="center"/>
        <w:tblLayout w:type="fixed"/>
        <w:tblCellMar>
          <w:top w:w="0" w:type="dxa"/>
          <w:left w:w="108" w:type="dxa"/>
          <w:bottom w:w="0" w:type="dxa"/>
          <w:right w:w="108" w:type="dxa"/>
        </w:tblCellMar>
      </w:tblPr>
      <w:tblGrid>
        <w:gridCol w:w="1870"/>
        <w:gridCol w:w="2043"/>
        <w:gridCol w:w="2111"/>
        <w:gridCol w:w="1955"/>
      </w:tblGrid>
      <w:tr>
        <w:tblPrEx>
          <w:tblCellMar>
            <w:top w:w="0" w:type="dxa"/>
            <w:left w:w="108" w:type="dxa"/>
            <w:bottom w:w="0" w:type="dxa"/>
            <w:right w:w="108" w:type="dxa"/>
          </w:tblCellMar>
        </w:tblPrEx>
        <w:trPr>
          <w:trHeight w:val="340" w:hRule="exact"/>
          <w:jc w:val="center"/>
        </w:trPr>
        <w:tc>
          <w:tcPr>
            <w:tcW w:w="18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成绩（秒））</w:t>
            </w:r>
          </w:p>
        </w:tc>
        <w:tc>
          <w:tcPr>
            <w:tcW w:w="2043"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2111"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成绩（秒）</w:t>
            </w:r>
          </w:p>
        </w:tc>
        <w:tc>
          <w:tcPr>
            <w:tcW w:w="1955"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16</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100</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19</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50</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16.3</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95</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19.3</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45</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16.6</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90</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19.6</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40</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16.9</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85</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19.9</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35</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17.2</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80</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20.2</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30</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17.5</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75</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20.5</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25</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17.8</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70</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20.8</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20</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18.1</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65</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21.1</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15</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18.4</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60</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21.4</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10</w:t>
            </w:r>
          </w:p>
        </w:tc>
      </w:tr>
      <w:tr>
        <w:tblPrEx>
          <w:tblCellMar>
            <w:top w:w="0" w:type="dxa"/>
            <w:left w:w="108" w:type="dxa"/>
            <w:bottom w:w="0" w:type="dxa"/>
            <w:right w:w="108" w:type="dxa"/>
          </w:tblCellMar>
        </w:tblPrEx>
        <w:trPr>
          <w:trHeight w:val="340" w:hRule="exact"/>
          <w:jc w:val="center"/>
        </w:trPr>
        <w:tc>
          <w:tcPr>
            <w:tcW w:w="1870"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18.7</w:t>
            </w:r>
          </w:p>
        </w:tc>
        <w:tc>
          <w:tcPr>
            <w:tcW w:w="2043"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55</w:t>
            </w:r>
          </w:p>
        </w:tc>
        <w:tc>
          <w:tcPr>
            <w:tcW w:w="2111"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21.7</w:t>
            </w:r>
          </w:p>
        </w:tc>
        <w:tc>
          <w:tcPr>
            <w:tcW w:w="1955"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kern w:val="0"/>
                <w:szCs w:val="21"/>
              </w:rPr>
            </w:pPr>
            <w:r>
              <w:rPr>
                <w:rFonts w:hint="eastAsia" w:cs="楷体" w:asciiTheme="minorEastAsia" w:hAnsiTheme="minorEastAsia" w:eastAsiaTheme="minorEastAsia"/>
                <w:kern w:val="0"/>
                <w:szCs w:val="21"/>
              </w:rPr>
              <w:t>5</w:t>
            </w:r>
          </w:p>
        </w:tc>
      </w:tr>
    </w:tbl>
    <w:p>
      <w:pPr>
        <w:spacing w:line="340" w:lineRule="atLeast"/>
        <w:ind w:left="420" w:leftChars="200"/>
        <w:textAlignment w:val="baseline"/>
        <w:rPr>
          <w:rFonts w:cs="楷体" w:asciiTheme="minorEastAsia" w:hAnsiTheme="minorEastAsia" w:eastAsiaTheme="minorEastAsia"/>
          <w:szCs w:val="21"/>
        </w:rPr>
      </w:pPr>
      <w:r>
        <w:rPr>
          <w:rFonts w:hint="eastAsia" w:cs="楷体" w:asciiTheme="minorEastAsia" w:hAnsiTheme="minorEastAsia" w:eastAsiaTheme="minorEastAsia"/>
          <w:b/>
          <w:bCs/>
          <w:szCs w:val="21"/>
        </w:rPr>
        <w:t>注：女子评分标准按男子评分表延长2秒。</w:t>
      </w:r>
    </w:p>
    <w:p>
      <w:pPr>
        <w:snapToGrid w:val="0"/>
        <w:spacing w:line="600" w:lineRule="exact"/>
        <w:ind w:firstLine="640" w:firstLineChars="200"/>
        <w:textAlignment w:val="baseline"/>
        <w:rPr>
          <w:rFonts w:ascii="黑体" w:hAnsi="黑体" w:eastAsia="黑体" w:cs="黑体"/>
          <w:sz w:val="32"/>
          <w:szCs w:val="32"/>
        </w:rPr>
      </w:pPr>
      <w:r>
        <w:rPr>
          <w:rFonts w:hint="eastAsia" w:ascii="黑体" w:hAnsi="黑体" w:eastAsia="黑体" w:cs="黑体"/>
          <w:sz w:val="32"/>
          <w:szCs w:val="32"/>
        </w:rPr>
        <w:t>二、实战（200分）</w:t>
      </w:r>
    </w:p>
    <w:p>
      <w:pPr>
        <w:snapToGrid w:val="0"/>
        <w:spacing w:line="600" w:lineRule="exact"/>
        <w:ind w:firstLine="640" w:firstLineChars="200"/>
        <w:textAlignment w:val="baseline"/>
        <w:rPr>
          <w:rFonts w:ascii="楷体" w:hAnsi="楷体" w:eastAsia="楷体" w:cs="楷体"/>
          <w:sz w:val="32"/>
          <w:szCs w:val="32"/>
        </w:rPr>
      </w:pPr>
      <w:r>
        <w:rPr>
          <w:rFonts w:hint="eastAsia" w:ascii="楷体" w:hAnsi="楷体" w:eastAsia="楷体" w:cs="楷体"/>
          <w:sz w:val="32"/>
          <w:szCs w:val="32"/>
        </w:rPr>
        <w:t>（一）考试办法</w:t>
      </w:r>
    </w:p>
    <w:p>
      <w:pPr>
        <w:snapToGrid w:val="0"/>
        <w:spacing w:line="600" w:lineRule="exact"/>
        <w:ind w:firstLine="320" w:firstLineChars="100"/>
        <w:textAlignment w:val="baseline"/>
        <w:rPr>
          <w:rFonts w:ascii="仿宋" w:hAnsi="仿宋" w:eastAsia="仿宋" w:cs="楷体"/>
          <w:sz w:val="32"/>
          <w:szCs w:val="32"/>
        </w:rPr>
      </w:pPr>
      <w:r>
        <w:rPr>
          <w:rFonts w:hint="eastAsia" w:ascii="仿宋" w:hAnsi="仿宋" w:eastAsia="仿宋" w:cs="楷体"/>
          <w:sz w:val="32"/>
          <w:szCs w:val="32"/>
        </w:rPr>
        <w:t>采用8V8+2G</w:t>
      </w:r>
      <w:r>
        <w:rPr>
          <w:rFonts w:ascii="仿宋" w:hAnsi="仿宋" w:eastAsia="仿宋" w:cs="楷体"/>
          <w:sz w:val="32"/>
          <w:szCs w:val="32"/>
        </w:rPr>
        <w:t>K</w:t>
      </w:r>
      <w:r>
        <w:rPr>
          <w:rFonts w:hint="eastAsia" w:ascii="仿宋" w:hAnsi="仿宋" w:eastAsia="仿宋" w:cs="楷体"/>
          <w:sz w:val="32"/>
          <w:szCs w:val="32"/>
        </w:rPr>
        <w:t>比赛，时间为20分钟</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（二）评分标准</w:t>
      </w:r>
    </w:p>
    <w:tbl>
      <w:tblPr>
        <w:tblStyle w:val="7"/>
        <w:tblW w:w="87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2"/>
        <w:gridCol w:w="854"/>
        <w:gridCol w:w="1327"/>
        <w:gridCol w:w="854"/>
        <w:gridCol w:w="1305"/>
        <w:gridCol w:w="801"/>
        <w:gridCol w:w="1379"/>
        <w:gridCol w:w="8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战术</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身体</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心理</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技术多样</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位置明确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指标标准</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主动参与</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技术正确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职责清晰</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反应敏捷</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合作分享</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攻守平衡</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协作配合</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协调快速</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承担责任</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跑动积极</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合理决策</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力量平衡</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克服困难</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观察呼应</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27"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重要贡献</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0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持续跑动</w:t>
            </w: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c>
          <w:tcPr>
            <w:tcW w:w="1379"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渴望超越</w:t>
            </w: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322"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合计</w:t>
            </w: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327" w:type="dxa"/>
          </w:tcPr>
          <w:p>
            <w:pPr>
              <w:spacing w:line="340" w:lineRule="atLeast"/>
              <w:jc w:val="center"/>
              <w:rPr>
                <w:rFonts w:cs="楷体" w:asciiTheme="minorEastAsia" w:hAnsiTheme="minorEastAsia" w:eastAsiaTheme="minorEastAsia"/>
                <w:kern w:val="0"/>
                <w:szCs w:val="21"/>
              </w:rPr>
            </w:pPr>
          </w:p>
        </w:tc>
        <w:tc>
          <w:tcPr>
            <w:tcW w:w="854"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305" w:type="dxa"/>
          </w:tcPr>
          <w:p>
            <w:pPr>
              <w:spacing w:line="340" w:lineRule="atLeast"/>
              <w:jc w:val="center"/>
              <w:rPr>
                <w:rFonts w:cs="楷体" w:asciiTheme="minorEastAsia" w:hAnsiTheme="minorEastAsia" w:eastAsiaTheme="minorEastAsia"/>
                <w:kern w:val="0"/>
                <w:szCs w:val="21"/>
              </w:rPr>
            </w:pPr>
          </w:p>
        </w:tc>
        <w:tc>
          <w:tcPr>
            <w:tcW w:w="801"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c>
          <w:tcPr>
            <w:tcW w:w="1379" w:type="dxa"/>
          </w:tcPr>
          <w:p>
            <w:pPr>
              <w:spacing w:line="340" w:lineRule="atLeast"/>
              <w:jc w:val="center"/>
              <w:rPr>
                <w:rFonts w:cs="楷体" w:asciiTheme="minorEastAsia" w:hAnsiTheme="minorEastAsia" w:eastAsiaTheme="minorEastAsia"/>
                <w:kern w:val="0"/>
                <w:szCs w:val="21"/>
              </w:rPr>
            </w:pPr>
          </w:p>
        </w:tc>
        <w:tc>
          <w:tcPr>
            <w:tcW w:w="865" w:type="dxa"/>
          </w:tcPr>
          <w:p>
            <w:pPr>
              <w:spacing w:line="340" w:lineRule="atLeast"/>
              <w:jc w:val="center"/>
              <w:rPr>
                <w:rFonts w:cs="楷体" w:asciiTheme="minorEastAsia" w:hAnsiTheme="minorEastAsia" w:eastAsiaTheme="minorEastAsia"/>
                <w:kern w:val="0"/>
                <w:szCs w:val="21"/>
              </w:rPr>
            </w:pPr>
            <w:r>
              <w:rPr>
                <w:rFonts w:hint="eastAsia" w:cs="楷体" w:asciiTheme="minorEastAsia" w:hAnsiTheme="minorEastAsia" w:eastAsiaTheme="minorEastAsia"/>
                <w:kern w:val="0"/>
                <w:szCs w:val="21"/>
              </w:rPr>
              <w:t>50分</w:t>
            </w:r>
          </w:p>
        </w:tc>
      </w:tr>
    </w:tbl>
    <w:p>
      <w:pPr>
        <w:rPr>
          <w:rFonts w:ascii="黑体" w:eastAsia="黑体"/>
          <w:sz w:val="32"/>
          <w:szCs w:val="32"/>
        </w:rPr>
      </w:pPr>
    </w:p>
    <w:p>
      <w:pPr>
        <w:rPr>
          <w:rFonts w:ascii="黑体" w:eastAsia="黑体"/>
          <w:sz w:val="32"/>
          <w:szCs w:val="32"/>
        </w:rPr>
      </w:pPr>
      <w:r>
        <w:rPr>
          <w:rFonts w:hint="eastAsia" w:ascii="黑体" w:eastAsia="黑体"/>
          <w:sz w:val="32"/>
          <w:szCs w:val="32"/>
        </w:rPr>
        <w:t>附件3:</w:t>
      </w:r>
    </w:p>
    <w:p>
      <w:pPr>
        <w:pStyle w:val="12"/>
        <w:ind w:left="720" w:firstLine="0" w:firstLineChars="0"/>
        <w:jc w:val="center"/>
        <w:rPr>
          <w:rFonts w:ascii="黑体" w:eastAsia="黑体"/>
          <w:sz w:val="32"/>
          <w:szCs w:val="32"/>
        </w:rPr>
      </w:pPr>
      <w:r>
        <w:rPr>
          <w:rFonts w:hint="eastAsia" w:ascii="黑体" w:eastAsia="黑体"/>
          <w:sz w:val="32"/>
          <w:szCs w:val="32"/>
        </w:rPr>
        <w:t>排球（男子）专项测试内容方法与评分标准</w:t>
      </w:r>
    </w:p>
    <w:p>
      <w:pPr>
        <w:numPr>
          <w:ilvl w:val="0"/>
          <w:numId w:val="2"/>
        </w:numPr>
        <w:ind w:firstLine="640" w:firstLineChars="200"/>
        <w:rPr>
          <w:rFonts w:ascii="黑体" w:hAnsi="黑体" w:eastAsia="黑体" w:cs="黑体"/>
          <w:bCs/>
          <w:color w:val="000000"/>
          <w:kern w:val="0"/>
          <w:sz w:val="32"/>
          <w:szCs w:val="32"/>
        </w:rPr>
      </w:pPr>
      <w:r>
        <w:rPr>
          <w:rFonts w:hint="eastAsia" w:ascii="黑体" w:hAnsi="黑体" w:eastAsia="黑体" w:cs="黑体"/>
          <w:bCs/>
          <w:color w:val="000000"/>
          <w:kern w:val="0"/>
          <w:sz w:val="32"/>
          <w:szCs w:val="32"/>
        </w:rPr>
        <w:t>测试指标与所占分值</w:t>
      </w:r>
    </w:p>
    <w:tbl>
      <w:tblPr>
        <w:tblStyle w:val="6"/>
        <w:tblpPr w:leftFromText="181" w:rightFromText="181" w:vertAnchor="text" w:horzAnchor="page" w:tblpX="2270" w:tblpY="90"/>
        <w:tblW w:w="8030" w:type="dxa"/>
        <w:tblInd w:w="0" w:type="dxa"/>
        <w:tblLayout w:type="fixed"/>
        <w:tblCellMar>
          <w:top w:w="0" w:type="dxa"/>
          <w:left w:w="108" w:type="dxa"/>
          <w:bottom w:w="0" w:type="dxa"/>
          <w:right w:w="108" w:type="dxa"/>
        </w:tblCellMar>
      </w:tblPr>
      <w:tblGrid>
        <w:gridCol w:w="2260"/>
        <w:gridCol w:w="2047"/>
        <w:gridCol w:w="1551"/>
        <w:gridCol w:w="2172"/>
      </w:tblGrid>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30"/>
              <w:ind w:right="81"/>
              <w:jc w:val="center"/>
              <w:textAlignment w:val="baseline"/>
              <w:rPr>
                <w:rFonts w:ascii="宋体" w:hAnsi="宋体" w:eastAsia="宋体" w:cs="宋体"/>
                <w:bCs/>
                <w:color w:val="000000"/>
                <w:sz w:val="21"/>
                <w:szCs w:val="21"/>
                <w:lang w:eastAsia="zh-CN"/>
              </w:rPr>
            </w:pPr>
            <w:r>
              <w:rPr>
                <w:rFonts w:hint="eastAsia" w:ascii="宋体" w:hAnsi="宋体" w:eastAsia="宋体" w:cs="宋体"/>
                <w:bCs/>
                <w:color w:val="000000"/>
                <w:sz w:val="21"/>
                <w:szCs w:val="21"/>
                <w:lang w:eastAsia="zh-CN"/>
              </w:rPr>
              <w:t>项目和分值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30"/>
              <w:jc w:val="center"/>
              <w:textAlignment w:val="baseline"/>
              <w:rPr>
                <w:rFonts w:ascii="宋体" w:hAnsi="宋体" w:eastAsia="宋体" w:cs="宋体"/>
                <w:bCs/>
                <w:color w:val="000000"/>
                <w:sz w:val="21"/>
                <w:szCs w:val="21"/>
              </w:rPr>
            </w:pPr>
            <w:r>
              <w:rPr>
                <w:rFonts w:hint="eastAsia" w:ascii="宋体" w:hAnsi="宋体" w:eastAsia="宋体" w:cs="宋体"/>
                <w:bCs/>
                <w:color w:val="000000"/>
                <w:sz w:val="21"/>
                <w:szCs w:val="21"/>
              </w:rPr>
              <w:t>专项素质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30"/>
              <w:jc w:val="center"/>
              <w:textAlignment w:val="baseline"/>
              <w:rPr>
                <w:rFonts w:ascii="宋体" w:hAnsi="宋体" w:eastAsia="宋体" w:cs="宋体"/>
                <w:bCs/>
                <w:color w:val="000000"/>
                <w:sz w:val="21"/>
                <w:szCs w:val="21"/>
              </w:rPr>
            </w:pPr>
            <w:r>
              <w:rPr>
                <w:rFonts w:hint="eastAsia" w:ascii="宋体" w:hAnsi="宋体" w:eastAsia="宋体" w:cs="宋体"/>
                <w:bCs/>
                <w:color w:val="000000"/>
                <w:sz w:val="21"/>
                <w:szCs w:val="21"/>
              </w:rPr>
              <w:t>专项技术</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30"/>
              <w:jc w:val="center"/>
              <w:textAlignment w:val="baseline"/>
              <w:rPr>
                <w:rFonts w:ascii="宋体" w:hAnsi="宋体" w:eastAsia="宋体" w:cs="宋体"/>
                <w:bCs/>
                <w:color w:val="000000"/>
                <w:sz w:val="21"/>
                <w:szCs w:val="21"/>
              </w:rPr>
            </w:pPr>
            <w:r>
              <w:rPr>
                <w:rFonts w:hint="eastAsia" w:ascii="宋体" w:hAnsi="宋体" w:eastAsia="宋体" w:cs="宋体"/>
                <w:bCs/>
                <w:color w:val="000000"/>
                <w:sz w:val="21"/>
                <w:szCs w:val="21"/>
              </w:rPr>
              <w:t>实战能力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ind w:right="81"/>
              <w:jc w:val="center"/>
              <w:textAlignment w:val="baseline"/>
              <w:rPr>
                <w:rFonts w:ascii="宋体" w:hAnsi="宋体" w:eastAsia="宋体" w:cs="宋体"/>
                <w:bCs/>
                <w:color w:val="000000"/>
                <w:sz w:val="21"/>
                <w:szCs w:val="21"/>
                <w:lang w:eastAsia="zh-CN"/>
              </w:rPr>
            </w:pPr>
            <w:r>
              <w:rPr>
                <w:rFonts w:hint="eastAsia" w:ascii="宋体" w:hAnsi="宋体" w:eastAsia="宋体" w:cs="宋体"/>
                <w:bCs/>
                <w:color w:val="000000"/>
                <w:sz w:val="21"/>
                <w:szCs w:val="21"/>
                <w:lang w:eastAsia="zh-CN"/>
              </w:rPr>
              <w:t>测试项目</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ind w:right="80"/>
              <w:jc w:val="center"/>
              <w:textAlignment w:val="baseline"/>
              <w:rPr>
                <w:rFonts w:ascii="宋体" w:hAnsi="宋体" w:eastAsia="宋体" w:cs="宋体"/>
                <w:color w:val="000000"/>
                <w:sz w:val="21"/>
                <w:szCs w:val="21"/>
                <w:lang w:eastAsia="zh-CN"/>
              </w:rPr>
            </w:pPr>
            <w:r>
              <w:rPr>
                <w:rFonts w:hint="eastAsia" w:ascii="宋体" w:hAnsi="宋体" w:eastAsia="宋体" w:cs="宋体"/>
                <w:color w:val="000000"/>
                <w:sz w:val="21"/>
                <w:szCs w:val="21"/>
                <w:lang w:eastAsia="zh-CN"/>
              </w:rPr>
              <w:t>摸高/36米移动/半米字移动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jc w:val="center"/>
              <w:textAlignment w:val="baseline"/>
              <w:rPr>
                <w:rFonts w:ascii="宋体" w:hAnsi="宋体" w:eastAsia="宋体" w:cs="宋体"/>
                <w:color w:val="000000"/>
                <w:sz w:val="21"/>
                <w:szCs w:val="21"/>
              </w:rPr>
            </w:pPr>
            <w:r>
              <w:rPr>
                <w:rFonts w:hint="eastAsia" w:ascii="宋体" w:hAnsi="宋体" w:eastAsia="宋体" w:cs="宋体"/>
                <w:color w:val="000000"/>
                <w:sz w:val="21"/>
                <w:szCs w:val="21"/>
                <w:lang w:eastAsia="zh-CN"/>
              </w:rPr>
              <w:t>防守/一传/传球/扣球</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ind w:right="188"/>
              <w:jc w:val="center"/>
              <w:textAlignment w:val="baseline"/>
              <w:rPr>
                <w:rFonts w:ascii="宋体" w:hAnsi="宋体" w:eastAsia="宋体" w:cs="宋体"/>
                <w:color w:val="000000"/>
                <w:sz w:val="21"/>
                <w:szCs w:val="21"/>
              </w:rPr>
            </w:pPr>
            <w:r>
              <w:rPr>
                <w:rFonts w:hint="eastAsia" w:ascii="宋体" w:hAnsi="宋体" w:eastAsia="宋体" w:cs="宋体"/>
                <w:color w:val="000000"/>
                <w:sz w:val="21"/>
                <w:szCs w:val="21"/>
              </w:rPr>
              <w:t>比赛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2"/>
              <w:ind w:right="81"/>
              <w:jc w:val="center"/>
              <w:textAlignment w:val="baseline"/>
              <w:rPr>
                <w:rFonts w:ascii="宋体" w:hAnsi="宋体" w:eastAsia="宋体" w:cs="宋体"/>
                <w:bCs/>
                <w:color w:val="000000"/>
                <w:sz w:val="21"/>
                <w:szCs w:val="21"/>
                <w:lang w:eastAsia="zh-CN"/>
              </w:rPr>
            </w:pPr>
            <w:r>
              <w:rPr>
                <w:rFonts w:hint="eastAsia" w:ascii="宋体" w:hAnsi="宋体" w:eastAsia="宋体" w:cs="宋体"/>
                <w:bCs/>
                <w:color w:val="000000"/>
                <w:sz w:val="21"/>
                <w:szCs w:val="21"/>
                <w:lang w:eastAsia="zh-CN"/>
              </w:rPr>
              <w:t>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2"/>
              <w:ind w:right="80"/>
              <w:jc w:val="both"/>
              <w:textAlignment w:val="baseline"/>
              <w:rPr>
                <w:rFonts w:ascii="宋体" w:hAnsi="宋体" w:eastAsia="宋体" w:cs="宋体"/>
                <w:color w:val="000000"/>
                <w:sz w:val="21"/>
                <w:szCs w:val="21"/>
                <w:lang w:eastAsia="zh-CN"/>
              </w:rPr>
            </w:pPr>
            <w:r>
              <w:rPr>
                <w:rFonts w:hint="eastAsia" w:ascii="宋体" w:hAnsi="宋体" w:eastAsia="宋体" w:cs="宋体"/>
                <w:color w:val="000000"/>
                <w:sz w:val="21"/>
                <w:szCs w:val="21"/>
                <w:lang w:eastAsia="zh-CN"/>
              </w:rPr>
              <w:t xml:space="preserve">      40</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2"/>
              <w:jc w:val="center"/>
              <w:textAlignment w:val="baseline"/>
              <w:rPr>
                <w:rFonts w:ascii="宋体" w:hAnsi="宋体" w:eastAsia="宋体" w:cs="宋体"/>
                <w:color w:val="000000"/>
                <w:sz w:val="21"/>
                <w:szCs w:val="21"/>
              </w:rPr>
            </w:pPr>
            <w:r>
              <w:rPr>
                <w:rFonts w:hint="eastAsia" w:ascii="宋体" w:hAnsi="宋体" w:eastAsia="宋体" w:cs="宋体"/>
                <w:color w:val="000000"/>
                <w:sz w:val="21"/>
                <w:szCs w:val="21"/>
                <w:lang w:eastAsia="zh-CN"/>
              </w:rPr>
              <w:t>160</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4"/>
              <w:spacing w:before="2"/>
              <w:ind w:right="188"/>
              <w:jc w:val="center"/>
              <w:textAlignment w:val="baseline"/>
              <w:rPr>
                <w:rFonts w:ascii="宋体" w:hAnsi="宋体" w:eastAsia="宋体" w:cs="宋体"/>
                <w:color w:val="000000"/>
                <w:sz w:val="21"/>
                <w:szCs w:val="21"/>
                <w:lang w:eastAsia="zh-CN"/>
              </w:rPr>
            </w:pPr>
            <w:r>
              <w:rPr>
                <w:rFonts w:hint="eastAsia" w:ascii="宋体" w:hAnsi="宋体" w:eastAsia="宋体" w:cs="宋体"/>
                <w:color w:val="000000"/>
                <w:sz w:val="21"/>
                <w:szCs w:val="21"/>
                <w:lang w:eastAsia="zh-CN"/>
              </w:rPr>
              <w:t>200</w:t>
            </w:r>
          </w:p>
        </w:tc>
      </w:tr>
    </w:tbl>
    <w:p>
      <w:pPr>
        <w:rPr>
          <w:rFonts w:ascii="黑体" w:hAnsi="黑体" w:eastAsia="黑体" w:cs="黑体"/>
          <w:bCs/>
          <w:color w:val="000000"/>
          <w:kern w:val="0"/>
          <w:sz w:val="32"/>
          <w:szCs w:val="32"/>
        </w:rPr>
      </w:pPr>
    </w:p>
    <w:p>
      <w:pPr>
        <w:rPr>
          <w:rFonts w:ascii="黑体" w:hAnsi="黑体" w:eastAsia="黑体" w:cs="黑体"/>
          <w:bCs/>
          <w:color w:val="000000"/>
          <w:kern w:val="0"/>
          <w:sz w:val="32"/>
          <w:szCs w:val="32"/>
        </w:rPr>
      </w:pPr>
    </w:p>
    <w:p>
      <w:pPr>
        <w:rPr>
          <w:rFonts w:ascii="黑体" w:hAnsi="黑体" w:eastAsia="黑体" w:cs="黑体"/>
          <w:bCs/>
          <w:color w:val="000000"/>
          <w:kern w:val="0"/>
          <w:sz w:val="32"/>
          <w:szCs w:val="32"/>
        </w:rPr>
      </w:pPr>
    </w:p>
    <w:p>
      <w:pPr>
        <w:pStyle w:val="5"/>
        <w:shd w:val="clear" w:color="auto" w:fill="FFFFFF"/>
        <w:spacing w:before="0" w:beforeAutospacing="0" w:after="0" w:afterAutospacing="0" w:line="560" w:lineRule="exact"/>
        <w:ind w:firstLine="640" w:firstLineChars="200"/>
        <w:jc w:val="both"/>
        <w:rPr>
          <w:rFonts w:ascii="黑体" w:hAnsi="黑体" w:eastAsia="黑体" w:cs="黑体"/>
          <w:color w:val="000000"/>
          <w:sz w:val="32"/>
          <w:szCs w:val="32"/>
          <w:shd w:val="clear" w:color="auto" w:fill="FFFFFF"/>
          <w:lang w:bidi="ar"/>
        </w:rPr>
      </w:pPr>
      <w:r>
        <w:rPr>
          <w:rFonts w:hint="eastAsia" w:ascii="黑体" w:hAnsi="黑体" w:eastAsia="黑体" w:cs="黑体"/>
          <w:color w:val="000000"/>
          <w:sz w:val="32"/>
          <w:szCs w:val="32"/>
          <w:shd w:val="clear" w:color="auto" w:fill="FFFFFF"/>
          <w:lang w:bidi="ar"/>
        </w:rPr>
        <w:t>二、考试项目和分值</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sz w:val="32"/>
          <w:szCs w:val="32"/>
          <w:shd w:val="clear" w:color="auto" w:fill="FFFFFF"/>
          <w:lang w:bidi="ar"/>
        </w:rPr>
      </w:pPr>
      <w:r>
        <w:rPr>
          <w:rFonts w:hint="eastAsia" w:ascii="楷体" w:hAnsi="楷体" w:eastAsia="楷体" w:cs="楷体"/>
          <w:color w:val="000000"/>
          <w:sz w:val="32"/>
          <w:szCs w:val="32"/>
          <w:shd w:val="clear" w:color="auto" w:fill="FFFFFF"/>
          <w:lang w:bidi="ar"/>
        </w:rPr>
        <w:t>（一）专项素质</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sz w:val="32"/>
          <w:szCs w:val="32"/>
          <w:shd w:val="clear" w:color="auto" w:fill="FFFFFF"/>
          <w:lang w:bidi="ar"/>
        </w:rPr>
      </w:pPr>
      <w:r>
        <w:rPr>
          <w:rFonts w:hint="eastAsia" w:ascii="仿宋" w:hAnsi="仿宋" w:eastAsia="仿宋" w:cs="仿宋"/>
          <w:color w:val="000000"/>
          <w:sz w:val="32"/>
          <w:szCs w:val="32"/>
          <w:shd w:val="clear" w:color="auto" w:fill="FFFFFF"/>
          <w:lang w:bidi="ar"/>
        </w:rPr>
        <w:t>助跑摸高两次36米移动、米字移动。（非自由人测试摸高和36米移动；自由人测试36米移动和半米子移动）。</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sz w:val="32"/>
          <w:szCs w:val="32"/>
          <w:shd w:val="clear" w:color="auto" w:fill="FFFFFF"/>
          <w:lang w:bidi="ar"/>
        </w:rPr>
      </w:pPr>
      <w:r>
        <w:rPr>
          <w:rFonts w:hint="eastAsia" w:ascii="楷体" w:hAnsi="楷体" w:eastAsia="楷体" w:cs="楷体"/>
          <w:color w:val="000000"/>
          <w:sz w:val="32"/>
          <w:szCs w:val="32"/>
          <w:shd w:val="clear" w:color="auto" w:fill="FFFFFF"/>
          <w:lang w:bidi="ar"/>
        </w:rPr>
        <w:t>（二）专项技术</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sz w:val="32"/>
          <w:szCs w:val="32"/>
          <w:shd w:val="clear" w:color="auto" w:fill="FFFFFF"/>
          <w:lang w:bidi="ar"/>
        </w:rPr>
      </w:pPr>
      <w:r>
        <w:rPr>
          <w:rFonts w:hint="eastAsia" w:ascii="仿宋" w:hAnsi="仿宋" w:eastAsia="仿宋" w:cs="仿宋"/>
          <w:color w:val="000000"/>
          <w:sz w:val="32"/>
          <w:szCs w:val="32"/>
          <w:shd w:val="clear" w:color="auto" w:fill="FFFFFF"/>
          <w:lang w:bidi="ar"/>
        </w:rPr>
        <w:t>攻手专位扣球、二传手传调整球、自由人专位防守。</w:t>
      </w:r>
    </w:p>
    <w:p>
      <w:pPr>
        <w:pStyle w:val="5"/>
        <w:shd w:val="clear" w:color="auto" w:fill="FFFFFF"/>
        <w:spacing w:before="0" w:beforeAutospacing="0" w:after="0" w:afterAutospacing="0" w:line="560" w:lineRule="exact"/>
        <w:ind w:firstLine="640" w:firstLineChars="200"/>
        <w:jc w:val="both"/>
        <w:rPr>
          <w:rFonts w:ascii="仿宋" w:hAnsi="仿宋" w:eastAsia="仿宋"/>
          <w:sz w:val="32"/>
          <w:szCs w:val="32"/>
        </w:rPr>
      </w:pPr>
      <w:r>
        <w:rPr>
          <w:rFonts w:hint="eastAsia" w:ascii="楷体" w:hAnsi="楷体" w:eastAsia="楷体" w:cs="楷体"/>
          <w:color w:val="000000"/>
          <w:sz w:val="32"/>
          <w:szCs w:val="32"/>
          <w:shd w:val="clear" w:color="auto" w:fill="FFFFFF"/>
          <w:lang w:bidi="ar"/>
        </w:rPr>
        <w:t>（三）实战能力：</w:t>
      </w:r>
      <w:r>
        <w:rPr>
          <w:rFonts w:hint="eastAsia" w:ascii="仿宋" w:hAnsi="仿宋" w:eastAsia="仿宋"/>
          <w:sz w:val="32"/>
          <w:szCs w:val="32"/>
        </w:rPr>
        <w:t>比赛</w:t>
      </w:r>
    </w:p>
    <w:p>
      <w:pPr>
        <w:pStyle w:val="5"/>
        <w:shd w:val="clear" w:color="auto" w:fill="FFFFFF"/>
        <w:spacing w:before="0" w:beforeAutospacing="0" w:after="0" w:afterAutospacing="0" w:line="560" w:lineRule="exact"/>
        <w:ind w:firstLine="640" w:firstLineChars="200"/>
        <w:jc w:val="both"/>
        <w:rPr>
          <w:rFonts w:ascii="黑体" w:hAnsi="黑体" w:eastAsia="黑体" w:cs="黑体"/>
          <w:sz w:val="32"/>
          <w:szCs w:val="32"/>
        </w:rPr>
      </w:pPr>
      <w:r>
        <w:rPr>
          <w:rFonts w:hint="eastAsia" w:ascii="黑体" w:hAnsi="黑体" w:eastAsia="黑体" w:cs="黑体"/>
          <w:sz w:val="32"/>
          <w:szCs w:val="32"/>
        </w:rPr>
        <w:t>三、考试办法</w:t>
      </w:r>
    </w:p>
    <w:p>
      <w:pPr>
        <w:spacing w:line="600" w:lineRule="exact"/>
        <w:ind w:firstLine="640" w:firstLineChars="200"/>
        <w:textAlignment w:val="baseline"/>
        <w:rPr>
          <w:rFonts w:ascii="楷体" w:hAnsi="楷体" w:eastAsia="楷体" w:cs="楷体"/>
          <w:sz w:val="32"/>
          <w:szCs w:val="32"/>
        </w:rPr>
      </w:pPr>
      <w:r>
        <w:rPr>
          <w:rFonts w:hint="eastAsia" w:ascii="楷体" w:hAnsi="楷体" w:eastAsia="楷体" w:cs="楷体"/>
          <w:sz w:val="32"/>
          <w:szCs w:val="32"/>
        </w:rPr>
        <w:t>（一）专项素质</w:t>
      </w:r>
    </w:p>
    <w:p>
      <w:pPr>
        <w:spacing w:line="600" w:lineRule="exact"/>
        <w:ind w:firstLine="640" w:firstLineChars="200"/>
        <w:textAlignment w:val="baseline"/>
        <w:rPr>
          <w:rFonts w:ascii="仿宋" w:hAnsi="仿宋" w:eastAsia="仿宋"/>
          <w:sz w:val="32"/>
          <w:szCs w:val="32"/>
        </w:rPr>
      </w:pPr>
      <w:r>
        <w:rPr>
          <w:rFonts w:hint="eastAsia" w:ascii="仿宋" w:hAnsi="仿宋" w:eastAsia="仿宋"/>
          <w:sz w:val="32"/>
          <w:szCs w:val="32"/>
        </w:rPr>
        <w:t>每人两次机会，取最好成绩。攻手、二传测助跑摸高、36米移动，自由人测36米移动、半米字移动。</w:t>
      </w:r>
    </w:p>
    <w:p>
      <w:pPr>
        <w:spacing w:line="600" w:lineRule="exact"/>
        <w:ind w:firstLine="640" w:firstLineChars="200"/>
        <w:textAlignment w:val="baseline"/>
        <w:rPr>
          <w:rFonts w:ascii="仿宋" w:hAnsi="仿宋" w:eastAsia="仿宋"/>
          <w:sz w:val="32"/>
          <w:szCs w:val="32"/>
        </w:rPr>
      </w:pPr>
      <w:r>
        <w:rPr>
          <w:rFonts w:hint="eastAsia" w:ascii="仿宋" w:hAnsi="仿宋" w:eastAsia="仿宋"/>
          <w:sz w:val="32"/>
          <w:szCs w:val="32"/>
        </w:rPr>
        <w:t>1.助跑摸高：自行启动。必须双脚起跳单手触碰摸高板。</w:t>
      </w:r>
    </w:p>
    <w:p>
      <w:pPr>
        <w:spacing w:line="600" w:lineRule="exact"/>
        <w:ind w:firstLine="640" w:firstLineChars="200"/>
        <w:textAlignment w:val="baseline"/>
        <w:rPr>
          <w:rFonts w:ascii="仿宋" w:hAnsi="仿宋" w:eastAsia="仿宋"/>
          <w:sz w:val="32"/>
          <w:szCs w:val="32"/>
        </w:rPr>
      </w:pPr>
      <w:r>
        <w:rPr>
          <w:rFonts w:hint="eastAsia" w:ascii="仿宋" w:hAnsi="仿宋" w:eastAsia="仿宋"/>
          <w:sz w:val="32"/>
          <w:szCs w:val="32"/>
        </w:rPr>
        <w:t>2.36米移动：考生自行启动，同时开表计时。先前进后退两个来回，前进时必须双手触摸中线，后退时必须双脚退过进攻线，第二次退过进攻线着地后，接着便侧向滑步或交叉步移动两个来回，用单手摸线。然后钻过球网，单手摸对场进攻线后返回出发线（手触或超过进攻线均可），停表计算时间。</w:t>
      </w:r>
    </w:p>
    <w:p>
      <w:pPr>
        <w:shd w:val="clear" w:color="auto" w:fill="FFFFFF"/>
        <w:spacing w:line="600" w:lineRule="exact"/>
        <w:ind w:firstLine="640" w:firstLineChars="200"/>
        <w:jc w:val="left"/>
        <w:textAlignment w:val="baseline"/>
        <w:rPr>
          <w:rFonts w:ascii="仿宋" w:hAnsi="仿宋" w:eastAsia="仿宋"/>
          <w:sz w:val="32"/>
          <w:szCs w:val="32"/>
        </w:rPr>
      </w:pPr>
      <w:bookmarkStart w:id="6" w:name="_GoBack"/>
      <w:bookmarkEnd w:id="6"/>
      <w:r>
        <w:rPr>
          <w:rFonts w:hint="eastAsia" w:ascii="仿宋" w:hAnsi="仿宋" w:eastAsia="仿宋"/>
          <w:sz w:val="32"/>
          <w:szCs w:val="32"/>
        </w:rPr>
        <w:t>3.</w:t>
      </w:r>
      <w:r>
        <w:rPr>
          <w:rFonts w:ascii="仿宋" w:hAnsi="仿宋" w:eastAsia="仿宋"/>
          <w:sz w:val="32"/>
          <w:szCs w:val="32"/>
        </w:rPr>
        <w:t>半米字移动</w:t>
      </w:r>
      <w:r>
        <w:rPr>
          <w:rFonts w:hint="eastAsia" w:ascii="仿宋" w:hAnsi="仿宋" w:eastAsia="仿宋"/>
          <w:sz w:val="32"/>
          <w:szCs w:val="32"/>
        </w:rPr>
        <w:t>：</w:t>
      </w:r>
      <w:r>
        <w:rPr>
          <w:rFonts w:ascii="仿宋" w:hAnsi="仿宋" w:eastAsia="仿宋"/>
          <w:sz w:val="32"/>
          <w:szCs w:val="32"/>
        </w:rPr>
        <w:t>按图示，考生推倒O点饮料瓶开始计时，按照OA-OB-OC-OD-OE的顺序进行依次往返，最后推倒O点饮料瓶停表计算成绩，饮料瓶未推倒可返回重推。如犯规，以该项目最低成绩计算。（移动图、见下图）</w:t>
      </w:r>
    </w:p>
    <w:p>
      <w:pPr>
        <w:widowControl/>
        <w:shd w:val="clear" w:color="auto" w:fill="FFFFFF"/>
        <w:spacing w:line="340" w:lineRule="atLeast"/>
        <w:jc w:val="center"/>
        <w:textAlignment w:val="baseline"/>
        <w:rPr>
          <w:rFonts w:cs="Tahoma" w:asciiTheme="majorEastAsia" w:hAnsiTheme="majorEastAsia" w:eastAsiaTheme="majorEastAsia"/>
          <w:color w:val="333333"/>
          <w:kern w:val="0"/>
          <w:szCs w:val="21"/>
        </w:rPr>
      </w:pPr>
      <w:r>
        <w:rPr>
          <w:rFonts w:asciiTheme="majorEastAsia" w:hAnsiTheme="majorEastAsia" w:eastAsiaTheme="majorEastAsia"/>
          <w:szCs w:val="21"/>
        </w:rPr>
        <w:drawing>
          <wp:inline distT="0" distB="0" distL="0" distR="0">
            <wp:extent cx="1618615" cy="1845945"/>
            <wp:effectExtent l="0" t="0" r="12065" b="13335"/>
            <wp:docPr id="7" name="图片 13" descr="http://zs.hbue.edu.cn/_upload/article/images/76/af/62a4be91427ba3edfd6a130a1e89/8d276ebf-3f1c-405a-b6ca-7b12216da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descr="http://zs.hbue.edu.cn/_upload/article/images/76/af/62a4be91427ba3edfd6a130a1e89/8d276ebf-3f1c-405a-b6ca-7b12216da470.png"/>
                    <pic:cNvPicPr>
                      <a:picLocks noChangeAspect="1" noChangeArrowheads="1"/>
                    </pic:cNvPicPr>
                  </pic:nvPicPr>
                  <pic:blipFill>
                    <a:blip r:embed="rId7"/>
                    <a:srcRect/>
                    <a:stretch>
                      <a:fillRect/>
                    </a:stretch>
                  </pic:blipFill>
                  <pic:spPr>
                    <a:xfrm>
                      <a:off x="0" y="0"/>
                      <a:ext cx="1618524" cy="1846192"/>
                    </a:xfrm>
                    <a:prstGeom prst="rect">
                      <a:avLst/>
                    </a:prstGeom>
                    <a:noFill/>
                    <a:ln w="9525">
                      <a:noFill/>
                      <a:miter lim="800000"/>
                      <a:headEnd/>
                      <a:tailEnd/>
                    </a:ln>
                  </pic:spPr>
                </pic:pic>
              </a:graphicData>
            </a:graphic>
          </wp:inline>
        </w:drawing>
      </w:r>
    </w:p>
    <w:p>
      <w:pPr>
        <w:spacing w:line="340" w:lineRule="atLeast"/>
        <w:ind w:firstLine="480" w:firstLineChars="150"/>
        <w:textAlignment w:val="baseline"/>
        <w:rPr>
          <w:rFonts w:ascii="仿宋" w:hAnsi="仿宋" w:eastAsia="仿宋"/>
          <w:sz w:val="32"/>
          <w:szCs w:val="32"/>
        </w:rPr>
      </w:pPr>
      <w:r>
        <w:rPr>
          <w:rFonts w:hint="eastAsia" w:ascii="仿宋" w:hAnsi="仿宋" w:eastAsia="仿宋"/>
          <w:sz w:val="32"/>
          <w:szCs w:val="32"/>
        </w:rPr>
        <w:t>4.评分标准：</w:t>
      </w:r>
    </w:p>
    <w:p>
      <w:pPr>
        <w:pStyle w:val="12"/>
        <w:numPr>
          <w:ilvl w:val="0"/>
          <w:numId w:val="3"/>
        </w:numPr>
        <w:spacing w:line="340" w:lineRule="atLeast"/>
        <w:ind w:firstLineChars="0"/>
        <w:textAlignment w:val="baseline"/>
        <w:rPr>
          <w:rFonts w:ascii="仿宋" w:hAnsi="仿宋" w:eastAsia="仿宋"/>
          <w:sz w:val="32"/>
          <w:szCs w:val="32"/>
        </w:rPr>
      </w:pPr>
      <w:r>
        <w:rPr>
          <w:rFonts w:ascii="仿宋" w:hAnsi="仿宋" w:eastAsia="仿宋"/>
          <w:sz w:val="32"/>
          <w:szCs w:val="32"/>
        </w:rPr>
        <w:t>助跑纵跳摸高(</w:t>
      </w:r>
      <w:r>
        <w:rPr>
          <w:rFonts w:hint="eastAsia" w:ascii="仿宋" w:hAnsi="仿宋" w:eastAsia="仿宋"/>
          <w:sz w:val="32"/>
          <w:szCs w:val="32"/>
        </w:rPr>
        <w:t>20</w:t>
      </w:r>
      <w:r>
        <w:rPr>
          <w:rFonts w:ascii="仿宋" w:hAnsi="仿宋" w:eastAsia="仿宋"/>
          <w:sz w:val="32"/>
          <w:szCs w:val="32"/>
        </w:rPr>
        <w:t>分</w:t>
      </w:r>
      <w:r>
        <w:rPr>
          <w:rFonts w:hint="eastAsia" w:ascii="仿宋" w:hAnsi="仿宋" w:eastAsia="仿宋"/>
          <w:sz w:val="32"/>
          <w:szCs w:val="32"/>
        </w:rPr>
        <w:t>，单位：米</w:t>
      </w:r>
      <w:r>
        <w:rPr>
          <w:rFonts w:ascii="仿宋" w:hAnsi="仿宋" w:eastAsia="仿宋"/>
          <w:sz w:val="32"/>
          <w:szCs w:val="32"/>
        </w:rPr>
        <w:t>)</w:t>
      </w:r>
    </w:p>
    <w:tbl>
      <w:tblPr>
        <w:tblStyle w:val="6"/>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0"/>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44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440" w:type="dxa"/>
          </w:tcPr>
          <w:p>
            <w:pPr>
              <w:pStyle w:val="5"/>
              <w:spacing w:before="0" w:beforeAutospacing="0" w:after="0" w:afterAutospacing="0" w:line="340" w:lineRule="atLeast"/>
              <w:ind w:left="480"/>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2.95</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3.00</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3.05</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3.10</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3.15</w:t>
            </w:r>
          </w:p>
        </w:tc>
      </w:tr>
    </w:tbl>
    <w:p>
      <w:pPr>
        <w:pStyle w:val="12"/>
        <w:numPr>
          <w:ilvl w:val="0"/>
          <w:numId w:val="3"/>
        </w:numPr>
        <w:spacing w:line="340" w:lineRule="atLeast"/>
        <w:ind w:firstLineChars="0"/>
        <w:textAlignment w:val="baseline"/>
        <w:rPr>
          <w:rFonts w:ascii="仿宋" w:hAnsi="仿宋" w:eastAsia="仿宋"/>
          <w:sz w:val="32"/>
          <w:szCs w:val="32"/>
        </w:rPr>
      </w:pPr>
      <w:r>
        <w:rPr>
          <w:rFonts w:hint="eastAsia" w:ascii="仿宋" w:hAnsi="仿宋" w:eastAsia="仿宋"/>
          <w:sz w:val="32"/>
          <w:szCs w:val="32"/>
        </w:rPr>
        <w:t xml:space="preserve"> 36米移动</w:t>
      </w:r>
      <w:r>
        <w:rPr>
          <w:rFonts w:ascii="仿宋" w:hAnsi="仿宋" w:eastAsia="仿宋"/>
          <w:sz w:val="32"/>
          <w:szCs w:val="32"/>
        </w:rPr>
        <w:t>（</w:t>
      </w:r>
      <w:r>
        <w:rPr>
          <w:rFonts w:hint="eastAsia" w:ascii="仿宋" w:hAnsi="仿宋" w:eastAsia="仿宋"/>
          <w:sz w:val="32"/>
          <w:szCs w:val="32"/>
        </w:rPr>
        <w:t>20分，</w:t>
      </w:r>
      <w:r>
        <w:rPr>
          <w:rFonts w:ascii="仿宋" w:hAnsi="仿宋" w:eastAsia="仿宋"/>
          <w:sz w:val="32"/>
          <w:szCs w:val="32"/>
        </w:rPr>
        <w:t>单位：秒）</w:t>
      </w: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13.6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13.2</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12.8</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12.4</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12.0</w:t>
            </w:r>
          </w:p>
        </w:tc>
      </w:tr>
    </w:tbl>
    <w:p>
      <w:pPr>
        <w:pStyle w:val="12"/>
        <w:numPr>
          <w:ilvl w:val="0"/>
          <w:numId w:val="3"/>
        </w:numPr>
        <w:spacing w:line="340" w:lineRule="atLeast"/>
        <w:ind w:firstLineChars="0"/>
        <w:textAlignment w:val="baseline"/>
        <w:rPr>
          <w:rFonts w:ascii="仿宋" w:hAnsi="仿宋" w:eastAsia="仿宋"/>
          <w:sz w:val="32"/>
          <w:szCs w:val="32"/>
        </w:rPr>
      </w:pPr>
      <w:r>
        <w:rPr>
          <w:rFonts w:hint="eastAsia" w:ascii="仿宋" w:hAnsi="仿宋" w:eastAsia="仿宋"/>
          <w:sz w:val="32"/>
          <w:szCs w:val="32"/>
        </w:rPr>
        <w:t>半米字移动（20分，单位：秒）</w:t>
      </w:r>
    </w:p>
    <w:p>
      <w:pPr>
        <w:spacing w:line="340" w:lineRule="atLeast"/>
        <w:textAlignment w:val="baseline"/>
        <w:rPr>
          <w:rFonts w:asciiTheme="majorEastAsia" w:hAnsiTheme="majorEastAsia" w:eastAsiaTheme="majorEastAsia"/>
          <w:b/>
          <w:i/>
          <w:caps/>
          <w:szCs w:val="21"/>
        </w:rPr>
      </w:pP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4</w:t>
            </w:r>
          </w:p>
        </w:tc>
        <w:tc>
          <w:tcPr>
            <w:tcW w:w="1080" w:type="dxa"/>
          </w:tcPr>
          <w:p>
            <w:pPr>
              <w:pStyle w:val="5"/>
              <w:spacing w:before="0" w:beforeAutospacing="0" w:after="0" w:afterAutospacing="0" w:line="340" w:lineRule="atLeast"/>
              <w:jc w:val="both"/>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 xml:space="preserve">   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16.4</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16.2</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16</w:t>
            </w:r>
          </w:p>
        </w:tc>
      </w:tr>
    </w:tbl>
    <w:p>
      <w:pPr>
        <w:pStyle w:val="12"/>
        <w:spacing w:line="600" w:lineRule="exact"/>
        <w:ind w:firstLine="640"/>
        <w:textAlignment w:val="baseline"/>
        <w:rPr>
          <w:rFonts w:ascii="楷体" w:hAnsi="楷体" w:eastAsia="楷体" w:cs="楷体"/>
          <w:sz w:val="32"/>
          <w:szCs w:val="32"/>
        </w:rPr>
      </w:pPr>
      <w:r>
        <w:rPr>
          <w:rFonts w:hint="eastAsia" w:ascii="楷体" w:hAnsi="楷体" w:eastAsia="楷体" w:cs="楷体"/>
          <w:sz w:val="32"/>
          <w:szCs w:val="32"/>
        </w:rPr>
        <w:t>（二）专项技术</w:t>
      </w:r>
    </w:p>
    <w:p>
      <w:pPr>
        <w:pStyle w:val="15"/>
        <w:shd w:val="clear" w:color="auto" w:fill="FFFFFF"/>
        <w:spacing w:after="0" w:line="600" w:lineRule="exact"/>
        <w:ind w:firstLine="640" w:firstLineChars="200"/>
        <w:textAlignment w:val="baseline"/>
        <w:rPr>
          <w:rFonts w:ascii="仿宋" w:hAnsi="仿宋" w:eastAsia="仿宋"/>
          <w:sz w:val="32"/>
          <w:szCs w:val="32"/>
        </w:rPr>
      </w:pPr>
      <w:r>
        <w:rPr>
          <w:rFonts w:hint="eastAsia" w:ascii="仿宋" w:hAnsi="仿宋" w:eastAsia="仿宋"/>
          <w:sz w:val="32"/>
          <w:szCs w:val="32"/>
        </w:rPr>
        <w:t>1.扣球：主攻手、接应二传连续扣10次。副攻手扣短平快、前快10次。要求：落点为指定线路区域，球速快、有力量或球擦网后仍不影响其攻击力。因二传因素导致考生无法正常扣球时，考生可补测该次扣球。</w:t>
      </w:r>
    </w:p>
    <w:p>
      <w:pPr>
        <w:pStyle w:val="15"/>
        <w:shd w:val="clear" w:color="auto" w:fill="FFFFFF"/>
        <w:spacing w:after="0" w:line="340" w:lineRule="atLeast"/>
        <w:ind w:left="839" w:hanging="839"/>
        <w:jc w:val="center"/>
        <w:textAlignment w:val="baseline"/>
        <w:rPr>
          <w:rFonts w:cs="Arial" w:asciiTheme="majorEastAsia" w:hAnsiTheme="majorEastAsia" w:eastAsiaTheme="majorEastAsia"/>
          <w:color w:val="333333"/>
          <w:sz w:val="21"/>
          <w:szCs w:val="21"/>
        </w:rPr>
      </w:pPr>
      <w:r>
        <w:rPr>
          <w:rFonts w:asciiTheme="majorEastAsia" w:hAnsiTheme="majorEastAsia" w:eastAsiaTheme="majorEastAsia"/>
          <w:sz w:val="21"/>
          <w:szCs w:val="21"/>
        </w:rPr>
        <w:drawing>
          <wp:inline distT="0" distB="0" distL="0" distR="0">
            <wp:extent cx="1972945" cy="1750060"/>
            <wp:effectExtent l="0" t="0" r="8255" b="2540"/>
            <wp:docPr id="8" name="图片 4" descr="http://www.henannu.edu.cn/_upload/article/images/09/dc/d7c8674e497cbf1684f178fdcee6/0cd8b9c0-6d9d-422d-b977-828f9d6f0b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http://www.henannu.edu.cn/_upload/article/images/09/dc/d7c8674e497cbf1684f178fdcee6/0cd8b9c0-6d9d-422d-b977-828f9d6f0bf6.jpg"/>
                    <pic:cNvPicPr>
                      <a:picLocks noChangeAspect="1" noChangeArrowheads="1"/>
                    </pic:cNvPicPr>
                  </pic:nvPicPr>
                  <pic:blipFill>
                    <a:blip r:embed="rId8"/>
                    <a:srcRect/>
                    <a:stretch>
                      <a:fillRect/>
                    </a:stretch>
                  </pic:blipFill>
                  <pic:spPr>
                    <a:xfrm>
                      <a:off x="0" y="0"/>
                      <a:ext cx="1975098" cy="1751647"/>
                    </a:xfrm>
                    <a:prstGeom prst="rect">
                      <a:avLst/>
                    </a:prstGeom>
                    <a:noFill/>
                    <a:ln w="9525">
                      <a:noFill/>
                      <a:miter lim="800000"/>
                      <a:headEnd/>
                      <a:tailEnd/>
                    </a:ln>
                  </pic:spPr>
                </pic:pic>
              </a:graphicData>
            </a:graphic>
          </wp:inline>
        </w:drawing>
      </w:r>
    </w:p>
    <w:p>
      <w:pPr>
        <w:pStyle w:val="15"/>
        <w:shd w:val="clear" w:color="auto" w:fill="FFFFFF"/>
        <w:spacing w:after="0" w:line="600" w:lineRule="exact"/>
        <w:ind w:firstLine="640" w:firstLineChars="200"/>
        <w:jc w:val="both"/>
        <w:textAlignment w:val="baseline"/>
        <w:rPr>
          <w:rFonts w:cs="Arial" w:asciiTheme="majorEastAsia" w:hAnsiTheme="majorEastAsia" w:eastAsiaTheme="majorEastAsia"/>
          <w:color w:val="333333"/>
          <w:sz w:val="21"/>
          <w:szCs w:val="21"/>
        </w:rPr>
      </w:pPr>
      <w:r>
        <w:rPr>
          <w:rFonts w:hint="eastAsia" w:ascii="仿宋" w:hAnsi="仿宋" w:eastAsia="仿宋" w:cs="Arial"/>
          <w:color w:val="333333"/>
          <w:sz w:val="32"/>
          <w:szCs w:val="32"/>
        </w:rPr>
        <w:t>主攻：考生在四号位采用固定的切入角度进行助跑连续扣高球，先斜线后直线，各5次。</w:t>
      </w:r>
      <w:r>
        <w:rPr>
          <w:rFonts w:asciiTheme="majorEastAsia" w:hAnsiTheme="majorEastAsia" w:eastAsiaTheme="majorEastAsia"/>
          <w:sz w:val="21"/>
          <w:szCs w:val="21"/>
        </w:rPr>
        <w:drawing>
          <wp:inline distT="0" distB="0" distL="0" distR="0">
            <wp:extent cx="1850390" cy="1855470"/>
            <wp:effectExtent l="0" t="0" r="8890" b="3810"/>
            <wp:docPr id="11" name="图片 7" descr="http://www.henannu.edu.cn/_upload/article/images/09/dc/d7c8674e497cbf1684f178fdcee6/0463950e-2e74-470b-9e8d-149b3f83bd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descr="http://www.henannu.edu.cn/_upload/article/images/09/dc/d7c8674e497cbf1684f178fdcee6/0463950e-2e74-470b-9e8d-149b3f83bdb5.jpg"/>
                    <pic:cNvPicPr>
                      <a:picLocks noChangeAspect="1" noChangeArrowheads="1"/>
                    </pic:cNvPicPr>
                  </pic:nvPicPr>
                  <pic:blipFill>
                    <a:blip r:embed="rId9"/>
                    <a:srcRect/>
                    <a:stretch>
                      <a:fillRect/>
                    </a:stretch>
                  </pic:blipFill>
                  <pic:spPr>
                    <a:xfrm>
                      <a:off x="0" y="0"/>
                      <a:ext cx="1853768" cy="1859179"/>
                    </a:xfrm>
                    <a:prstGeom prst="rect">
                      <a:avLst/>
                    </a:prstGeom>
                    <a:noFill/>
                    <a:ln w="9525">
                      <a:noFill/>
                      <a:miter lim="800000"/>
                      <a:headEnd/>
                      <a:tailEnd/>
                    </a:ln>
                  </pic:spPr>
                </pic:pic>
              </a:graphicData>
            </a:graphic>
          </wp:inline>
        </w:drawing>
      </w:r>
    </w:p>
    <w:p>
      <w:pPr>
        <w:pStyle w:val="15"/>
        <w:shd w:val="clear" w:color="auto" w:fill="FFFFFF"/>
        <w:spacing w:after="0" w:line="340" w:lineRule="atLeast"/>
        <w:ind w:left="720" w:hanging="720"/>
        <w:jc w:val="center"/>
        <w:textAlignment w:val="baseline"/>
        <w:rPr>
          <w:rFonts w:cs="Arial" w:asciiTheme="majorEastAsia" w:hAnsiTheme="majorEastAsia" w:eastAsiaTheme="majorEastAsia"/>
          <w:color w:val="333333"/>
          <w:sz w:val="21"/>
          <w:szCs w:val="21"/>
        </w:rPr>
      </w:pPr>
    </w:p>
    <w:p>
      <w:pPr>
        <w:pStyle w:val="15"/>
        <w:shd w:val="clear" w:color="auto" w:fill="FFFFFF"/>
        <w:spacing w:after="0" w:line="600" w:lineRule="exact"/>
        <w:ind w:firstLine="640" w:firstLineChars="200"/>
        <w:textAlignment w:val="baseline"/>
        <w:rPr>
          <w:rFonts w:ascii="仿宋" w:hAnsi="仿宋" w:eastAsia="仿宋" w:cs="Arial"/>
          <w:color w:val="333333"/>
          <w:sz w:val="32"/>
          <w:szCs w:val="32"/>
        </w:rPr>
      </w:pPr>
      <w:r>
        <w:rPr>
          <w:rFonts w:hint="eastAsia" w:ascii="仿宋" w:hAnsi="仿宋" w:eastAsia="仿宋" w:cs="Arial"/>
          <w:color w:val="333333"/>
          <w:sz w:val="32"/>
          <w:szCs w:val="32"/>
        </w:rPr>
        <w:t>副攻：考生在三号位采用固定的切入角度进行助跑连续扣近体快球，先顺手后拐手，各5次。</w:t>
      </w:r>
    </w:p>
    <w:p>
      <w:pPr>
        <w:pStyle w:val="15"/>
        <w:shd w:val="clear" w:color="auto" w:fill="FFFFFF"/>
        <w:spacing w:after="0" w:line="340" w:lineRule="atLeast"/>
        <w:ind w:left="720" w:hanging="720"/>
        <w:jc w:val="center"/>
        <w:textAlignment w:val="baseline"/>
        <w:rPr>
          <w:rFonts w:cs="Arial" w:asciiTheme="majorEastAsia" w:hAnsiTheme="majorEastAsia" w:eastAsiaTheme="majorEastAsia"/>
          <w:color w:val="333333"/>
          <w:sz w:val="21"/>
          <w:szCs w:val="21"/>
        </w:rPr>
      </w:pPr>
      <w:r>
        <w:rPr>
          <w:rFonts w:asciiTheme="majorEastAsia" w:hAnsiTheme="majorEastAsia" w:eastAsiaTheme="majorEastAsia"/>
          <w:sz w:val="21"/>
          <w:szCs w:val="21"/>
        </w:rPr>
        <w:drawing>
          <wp:inline distT="0" distB="0" distL="0" distR="0">
            <wp:extent cx="2484120" cy="2165350"/>
            <wp:effectExtent l="0" t="0" r="0" b="13970"/>
            <wp:docPr id="10" name="图片 10" descr="http://www.henannu.edu.cn/_upload/article/images/09/dc/d7c8674e497cbf1684f178fdcee6/58513432-263c-4857-b00f-fcf7e44bf7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http://www.henannu.edu.cn/_upload/article/images/09/dc/d7c8674e497cbf1684f178fdcee6/58513432-263c-4857-b00f-fcf7e44bf73b.jpg"/>
                    <pic:cNvPicPr>
                      <a:picLocks noChangeAspect="1" noChangeArrowheads="1"/>
                    </pic:cNvPicPr>
                  </pic:nvPicPr>
                  <pic:blipFill>
                    <a:blip r:embed="rId10"/>
                    <a:srcRect/>
                    <a:stretch>
                      <a:fillRect/>
                    </a:stretch>
                  </pic:blipFill>
                  <pic:spPr>
                    <a:xfrm>
                      <a:off x="0" y="0"/>
                      <a:ext cx="2484120" cy="2165350"/>
                    </a:xfrm>
                    <a:prstGeom prst="rect">
                      <a:avLst/>
                    </a:prstGeom>
                    <a:noFill/>
                    <a:ln w="9525">
                      <a:noFill/>
                      <a:miter lim="800000"/>
                      <a:headEnd/>
                      <a:tailEnd/>
                    </a:ln>
                  </pic:spPr>
                </pic:pic>
              </a:graphicData>
            </a:graphic>
          </wp:inline>
        </w:drawing>
      </w:r>
    </w:p>
    <w:p>
      <w:pPr>
        <w:pStyle w:val="15"/>
        <w:shd w:val="clear" w:color="auto" w:fill="FFFFFF"/>
        <w:spacing w:after="0" w:line="600" w:lineRule="exact"/>
        <w:ind w:firstLine="640" w:firstLineChars="200"/>
        <w:textAlignment w:val="baseline"/>
        <w:rPr>
          <w:rFonts w:ascii="仿宋" w:hAnsi="仿宋" w:eastAsia="仿宋" w:cs="Arial"/>
          <w:color w:val="333333"/>
          <w:sz w:val="32"/>
          <w:szCs w:val="32"/>
        </w:rPr>
      </w:pPr>
      <w:r>
        <w:rPr>
          <w:rFonts w:hint="eastAsia" w:ascii="仿宋" w:hAnsi="仿宋" w:eastAsia="仿宋" w:cs="Arial"/>
          <w:color w:val="333333"/>
          <w:sz w:val="32"/>
          <w:szCs w:val="32"/>
        </w:rPr>
        <w:t>接应二传：考生在二号位采用固定的切入角度进行助跑连续扣高球，先斜线后直线，各5次。</w:t>
      </w:r>
    </w:p>
    <w:p>
      <w:pPr>
        <w:pStyle w:val="15"/>
        <w:shd w:val="clear" w:color="auto" w:fill="FFFFFF"/>
        <w:spacing w:after="0" w:line="600" w:lineRule="exact"/>
        <w:ind w:firstLine="640" w:firstLineChars="200"/>
        <w:textAlignment w:val="baseline"/>
        <w:rPr>
          <w:rFonts w:asciiTheme="majorEastAsia" w:hAnsiTheme="majorEastAsia" w:eastAsiaTheme="majorEastAsia"/>
          <w:sz w:val="21"/>
          <w:szCs w:val="21"/>
        </w:rPr>
      </w:pPr>
      <w:r>
        <w:rPr>
          <w:rFonts w:hint="eastAsia" w:ascii="仿宋" w:hAnsi="仿宋" w:eastAsia="仿宋"/>
          <w:sz w:val="32"/>
          <w:szCs w:val="32"/>
        </w:rPr>
        <w:t>2.二传手传2、4号位调整球，3号位快球、短平快球。要求：考生在一方场地中心位置接考官抛出的高球，向四号位（要求正面出球）和二号位（要求背传出球）交替传出调整球，使球落在进攻位置考官的控制范围内，由考官根据球的高度、速度、弧度、落点综合判断该次调整球是否利于进攻击打并评分，2、4号位调整球各2次，快球、短平快各2次，共8次。</w:t>
      </w:r>
    </w:p>
    <w:p>
      <w:pPr>
        <w:pStyle w:val="15"/>
        <w:shd w:val="clear" w:color="auto" w:fill="FFFFFF"/>
        <w:spacing w:after="0" w:line="340" w:lineRule="atLeast"/>
        <w:ind w:firstLine="210" w:firstLineChars="100"/>
        <w:textAlignment w:val="baseline"/>
        <w:rPr>
          <w:rFonts w:asciiTheme="majorEastAsia" w:hAnsiTheme="majorEastAsia" w:eastAsiaTheme="majorEastAsia"/>
          <w:sz w:val="21"/>
          <w:szCs w:val="21"/>
        </w:rPr>
      </w:pPr>
      <w:r>
        <w:rPr>
          <w:rFonts w:asciiTheme="majorEastAsia" w:hAnsiTheme="majorEastAsia" w:eastAsiaTheme="majorEastAsia"/>
          <w:sz w:val="21"/>
          <w:szCs w:val="21"/>
        </w:rPr>
        <w:drawing>
          <wp:inline distT="0" distB="0" distL="114300" distR="114300">
            <wp:extent cx="4559300" cy="2128520"/>
            <wp:effectExtent l="0" t="0" r="12700" b="5080"/>
            <wp:docPr id="5" name="图片 4" descr="1551750533(1)"/>
            <wp:cNvGraphicFramePr/>
            <a:graphic xmlns:a="http://schemas.openxmlformats.org/drawingml/2006/main">
              <a:graphicData uri="http://schemas.openxmlformats.org/drawingml/2006/picture">
                <pic:pic xmlns:pic="http://schemas.openxmlformats.org/drawingml/2006/picture">
                  <pic:nvPicPr>
                    <pic:cNvPr id="5" name="图片 4" descr="1551750533(1)"/>
                    <pic:cNvPicPr/>
                  </pic:nvPicPr>
                  <pic:blipFill>
                    <a:blip r:embed="rId11"/>
                    <a:stretch>
                      <a:fillRect/>
                    </a:stretch>
                  </pic:blipFill>
                  <pic:spPr>
                    <a:xfrm>
                      <a:off x="0" y="0"/>
                      <a:ext cx="4561587" cy="2129898"/>
                    </a:xfrm>
                    <a:prstGeom prst="rect">
                      <a:avLst/>
                    </a:prstGeom>
                    <a:noFill/>
                    <a:ln w="9525">
                      <a:noFill/>
                    </a:ln>
                  </pic:spPr>
                </pic:pic>
              </a:graphicData>
            </a:graphic>
          </wp:inline>
        </w:drawing>
      </w:r>
    </w:p>
    <w:p>
      <w:pPr>
        <w:pStyle w:val="15"/>
        <w:shd w:val="clear" w:color="auto" w:fill="FFFFFF"/>
        <w:spacing w:after="0" w:line="600" w:lineRule="exact"/>
        <w:ind w:firstLine="640" w:firstLineChars="200"/>
        <w:textAlignment w:val="baseline"/>
        <w:rPr>
          <w:rFonts w:ascii="仿宋" w:hAnsi="仿宋" w:eastAsia="仿宋" w:cs="Arial"/>
          <w:color w:val="333333"/>
          <w:sz w:val="32"/>
          <w:szCs w:val="32"/>
        </w:rPr>
      </w:pPr>
      <w:r>
        <w:rPr>
          <w:rFonts w:hint="eastAsia" w:ascii="仿宋" w:hAnsi="仿宋" w:eastAsia="仿宋"/>
          <w:sz w:val="32"/>
          <w:szCs w:val="32"/>
        </w:rPr>
        <w:t>3.自由人全场防守10次。要求：考生由6号位开始，接考官在本方场地网前的原地半场区域内抛球或扣球，连续10次。在考生单次防守动作完全结束（如滚翻、鱼跃从地面起身）后，考官立刻准备下一次击球。</w:t>
      </w:r>
    </w:p>
    <w:p>
      <w:pPr>
        <w:spacing w:line="600" w:lineRule="exact"/>
        <w:ind w:firstLine="640" w:firstLineChars="200"/>
        <w:textAlignment w:val="baseline"/>
        <w:rPr>
          <w:rFonts w:ascii="仿宋" w:hAnsi="仿宋" w:eastAsia="仿宋"/>
          <w:sz w:val="32"/>
          <w:szCs w:val="32"/>
        </w:rPr>
      </w:pPr>
      <w:r>
        <w:rPr>
          <w:rFonts w:hint="eastAsia" w:ascii="仿宋" w:hAnsi="仿宋" w:eastAsia="仿宋"/>
          <w:sz w:val="32"/>
          <w:szCs w:val="32"/>
        </w:rPr>
        <w:t>4.评分标准：</w:t>
      </w:r>
    </w:p>
    <w:tbl>
      <w:tblPr>
        <w:tblStyle w:val="6"/>
        <w:tblpPr w:leftFromText="180" w:rightFromText="180" w:vertAnchor="page" w:horzAnchor="margin" w:tblpXSpec="center" w:tblpY="3616"/>
        <w:tblW w:w="83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941"/>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主攻、接应</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333333"/>
              </w:rPr>
            </w:pPr>
            <w:r>
              <w:rPr>
                <w:rFonts w:hint="eastAsia" w:ascii="仿宋" w:hAnsi="仿宋" w:eastAsia="仿宋" w:cs="Arial"/>
                <w:color w:val="333333"/>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副攻</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333333"/>
              </w:rPr>
            </w:pPr>
            <w:r>
              <w:rPr>
                <w:rFonts w:hint="eastAsia" w:ascii="仿宋" w:hAnsi="仿宋" w:eastAsia="仿宋" w:cs="Arial"/>
                <w:color w:val="333333"/>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二传</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333333"/>
              </w:rPr>
            </w:pPr>
            <w:r>
              <w:rPr>
                <w:rFonts w:hint="eastAsia" w:ascii="仿宋" w:hAnsi="仿宋" w:eastAsia="仿宋" w:cs="Arial"/>
                <w:color w:val="333333"/>
              </w:rPr>
              <w:t>传出球有高度、速度、弧度、落点20分。失误0分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自由人</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333333"/>
              </w:rPr>
            </w:pPr>
            <w:r>
              <w:rPr>
                <w:rFonts w:hint="eastAsia" w:ascii="仿宋" w:hAnsi="仿宋" w:eastAsia="仿宋" w:cs="Arial"/>
                <w:color w:val="333333"/>
              </w:rPr>
              <w:t>出球高度高于球网1米以上，落在考官身体附近1米以内，或在触碰球网后落入上述区域16分。失误0分。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333333"/>
              </w:rPr>
            </w:pPr>
            <w:r>
              <w:rPr>
                <w:rFonts w:hint="eastAsia" w:ascii="仿宋" w:hAnsi="仿宋" w:eastAsia="仿宋" w:cs="Arial"/>
                <w:color w:val="333333"/>
              </w:rPr>
              <w:t>160分</w:t>
            </w:r>
          </w:p>
        </w:tc>
      </w:tr>
    </w:tbl>
    <w:p>
      <w:pPr>
        <w:spacing w:line="600" w:lineRule="exact"/>
        <w:ind w:firstLine="640" w:firstLineChars="200"/>
        <w:textAlignment w:val="baseline"/>
        <w:rPr>
          <w:rFonts w:ascii="楷体" w:hAnsi="楷体" w:eastAsia="楷体" w:cs="楷体"/>
          <w:sz w:val="32"/>
          <w:szCs w:val="32"/>
        </w:rPr>
      </w:pPr>
      <w:r>
        <w:rPr>
          <w:rFonts w:hint="eastAsia" w:ascii="楷体" w:hAnsi="楷体" w:eastAsia="楷体" w:cs="楷体"/>
          <w:sz w:val="32"/>
          <w:szCs w:val="32"/>
        </w:rPr>
        <w:t>（三）实战能力比赛</w:t>
      </w:r>
    </w:p>
    <w:p>
      <w:pPr>
        <w:spacing w:line="600" w:lineRule="exact"/>
        <w:ind w:firstLine="640" w:firstLineChars="200"/>
        <w:textAlignment w:val="baseline"/>
        <w:rPr>
          <w:rFonts w:ascii="仿宋" w:hAnsi="仿宋" w:eastAsia="仿宋"/>
          <w:sz w:val="32"/>
          <w:szCs w:val="32"/>
        </w:rPr>
      </w:pPr>
      <w:r>
        <w:rPr>
          <w:rFonts w:ascii="仿宋" w:hAnsi="仿宋" w:eastAsia="仿宋"/>
          <w:sz w:val="32"/>
          <w:szCs w:val="32"/>
        </w:rPr>
        <w:t>考生按照位置根据考生人数及其在场上位置，将考生分为不同的组（队），进行六对六比赛，由考官对考生比赛中基本技术运用的合理性、战术意识、应变能力、比赛作风等方面进行综合评定</w:t>
      </w:r>
      <w:r>
        <w:rPr>
          <w:rFonts w:hint="eastAsia" w:ascii="仿宋" w:hAnsi="仿宋" w:eastAsia="仿宋"/>
          <w:sz w:val="32"/>
          <w:szCs w:val="32"/>
        </w:rPr>
        <w:t>。</w:t>
      </w:r>
    </w:p>
    <w:p>
      <w:pPr>
        <w:spacing w:line="600" w:lineRule="exact"/>
        <w:ind w:firstLine="640" w:firstLineChars="200"/>
        <w:textAlignment w:val="baseline"/>
        <w:rPr>
          <w:rFonts w:ascii="仿宋" w:hAnsi="仿宋" w:eastAsia="仿宋"/>
          <w:sz w:val="32"/>
          <w:szCs w:val="32"/>
        </w:rPr>
      </w:pPr>
    </w:p>
    <w:tbl>
      <w:tblPr>
        <w:tblStyle w:val="6"/>
        <w:tblpPr w:leftFromText="180" w:rightFromText="180" w:vertAnchor="text" w:horzAnchor="page" w:tblpXSpec="center" w:tblpY="151"/>
        <w:tblOverlap w:val="never"/>
        <w:tblW w:w="8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1798"/>
        <w:gridCol w:w="1705"/>
        <w:gridCol w:w="1684"/>
        <w:gridCol w:w="1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62"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等级</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优</w:t>
            </w:r>
          </w:p>
        </w:tc>
        <w:tc>
          <w:tcPr>
            <w:tcW w:w="1705"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良</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中</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分值</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170-200分</w:t>
            </w:r>
          </w:p>
        </w:tc>
        <w:tc>
          <w:tcPr>
            <w:tcW w:w="1705" w:type="dxa"/>
            <w:vAlign w:val="center"/>
          </w:tcPr>
          <w:p>
            <w:pPr>
              <w:pStyle w:val="5"/>
              <w:spacing w:before="0" w:beforeAutospacing="0" w:after="0" w:afterAutospacing="0" w:line="340" w:lineRule="atLeast"/>
              <w:ind w:firstLine="420" w:firstLineChars="200"/>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140-170分</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110—140分</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110分以下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2"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标准</w:t>
            </w:r>
          </w:p>
        </w:tc>
        <w:tc>
          <w:tcPr>
            <w:tcW w:w="1798" w:type="dxa"/>
          </w:tcPr>
          <w:p>
            <w:pPr>
              <w:pStyle w:val="5"/>
              <w:spacing w:before="0" w:beforeAutospacing="0" w:after="0" w:afterAutospacing="0" w:line="340" w:lineRule="atLeast"/>
              <w:jc w:val="both"/>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动作正确，协调、连贯、实效：技术运动合理、运动效果好：战术意识强、实战效果较好。</w:t>
            </w:r>
          </w:p>
        </w:tc>
        <w:tc>
          <w:tcPr>
            <w:tcW w:w="1705" w:type="dxa"/>
          </w:tcPr>
          <w:p>
            <w:pPr>
              <w:pStyle w:val="5"/>
              <w:spacing w:before="0" w:beforeAutospacing="0" w:after="0" w:afterAutospacing="0" w:line="340" w:lineRule="atLeast"/>
              <w:jc w:val="both"/>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动作正确，协调:技术运用较合理、运用效果较好：战术、配合意识较强。</w:t>
            </w:r>
          </w:p>
        </w:tc>
        <w:tc>
          <w:tcPr>
            <w:tcW w:w="1684" w:type="dxa"/>
          </w:tcPr>
          <w:p>
            <w:pPr>
              <w:pStyle w:val="5"/>
              <w:spacing w:before="0" w:beforeAutospacing="0" w:after="0" w:afterAutospacing="0" w:line="340" w:lineRule="atLeast"/>
              <w:jc w:val="both"/>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动作基本正确，协调：技术运用基本合理、运用效果一般：实战配合意识一般。</w:t>
            </w:r>
          </w:p>
        </w:tc>
        <w:tc>
          <w:tcPr>
            <w:tcW w:w="1600" w:type="dxa"/>
          </w:tcPr>
          <w:p>
            <w:pPr>
              <w:pStyle w:val="5"/>
              <w:spacing w:before="0" w:beforeAutospacing="0" w:after="0" w:afterAutospacing="0" w:line="340" w:lineRule="atLeast"/>
              <w:jc w:val="both"/>
              <w:textAlignment w:val="baseline"/>
              <w:rPr>
                <w:rFonts w:asciiTheme="majorEastAsia" w:hAnsiTheme="majorEastAsia" w:eastAsiaTheme="majorEastAsia"/>
                <w:sz w:val="21"/>
                <w:szCs w:val="21"/>
              </w:rPr>
            </w:pPr>
            <w:r>
              <w:rPr>
                <w:rFonts w:hint="eastAsia" w:asciiTheme="majorEastAsia" w:hAnsiTheme="majorEastAsia" w:eastAsiaTheme="majorEastAsia"/>
                <w:sz w:val="21"/>
                <w:szCs w:val="21"/>
              </w:rPr>
              <w:t>动作不正确，不协调：技术动作不合理、运用效果差：战术配合意识差、效果较差。</w:t>
            </w:r>
          </w:p>
        </w:tc>
      </w:tr>
    </w:tbl>
    <w:p>
      <w:pPr>
        <w:spacing w:line="375" w:lineRule="atLeast"/>
        <w:rPr>
          <w:rFonts w:hint="eastAsia" w:ascii="黑体" w:hAnsi="黑体" w:eastAsia="黑体" w:cs="宋体"/>
          <w:kern w:val="0"/>
          <w:sz w:val="32"/>
          <w:szCs w:val="32"/>
        </w:rPr>
      </w:pPr>
    </w:p>
    <w:p>
      <w:pPr>
        <w:spacing w:line="375" w:lineRule="atLeast"/>
        <w:rPr>
          <w:rFonts w:hint="eastAsia" w:ascii="黑体" w:hAnsi="黑体" w:eastAsia="黑体" w:cs="宋体"/>
          <w:kern w:val="0"/>
          <w:sz w:val="32"/>
          <w:szCs w:val="32"/>
        </w:rPr>
      </w:pPr>
    </w:p>
    <w:p>
      <w:pPr>
        <w:spacing w:line="375" w:lineRule="atLeast"/>
        <w:rPr>
          <w:rFonts w:hint="eastAsia" w:ascii="黑体" w:hAnsi="黑体" w:eastAsia="黑体" w:cs="宋体"/>
          <w:kern w:val="0"/>
          <w:sz w:val="32"/>
          <w:szCs w:val="32"/>
        </w:rPr>
      </w:pPr>
    </w:p>
    <w:p>
      <w:pPr>
        <w:spacing w:line="375" w:lineRule="atLeast"/>
        <w:rPr>
          <w:rFonts w:ascii="黑体" w:hAnsi="黑体" w:eastAsia="黑体"/>
          <w:sz w:val="32"/>
          <w:szCs w:val="32"/>
        </w:rPr>
      </w:pPr>
      <w:r>
        <w:rPr>
          <w:rFonts w:hint="eastAsia" w:ascii="黑体" w:hAnsi="黑体" w:eastAsia="黑体" w:cs="宋体"/>
          <w:kern w:val="0"/>
          <w:sz w:val="32"/>
          <w:szCs w:val="32"/>
        </w:rPr>
        <w:t>附件：4</w:t>
      </w:r>
    </w:p>
    <w:p>
      <w:pPr>
        <w:jc w:val="center"/>
        <w:rPr>
          <w:rFonts w:ascii="黑体" w:eastAsia="黑体"/>
          <w:sz w:val="32"/>
          <w:szCs w:val="32"/>
        </w:rPr>
      </w:pPr>
      <w:r>
        <w:rPr>
          <w:rFonts w:hint="eastAsia" w:ascii="黑体" w:eastAsia="黑体"/>
          <w:sz w:val="32"/>
          <w:szCs w:val="32"/>
        </w:rPr>
        <w:t>田径专项测试内容、方法与评分标准</w:t>
      </w:r>
    </w:p>
    <w:p>
      <w:pPr>
        <w:widowControl/>
        <w:ind w:firstLine="640" w:firstLineChars="200"/>
        <w:rPr>
          <w:rFonts w:ascii="黑体" w:hAnsi="黑体" w:eastAsia="黑体" w:cs="黑体"/>
          <w:bCs/>
          <w:color w:val="000000"/>
          <w:kern w:val="0"/>
          <w:sz w:val="32"/>
          <w:szCs w:val="32"/>
        </w:rPr>
      </w:pPr>
      <w:r>
        <w:rPr>
          <w:rFonts w:hint="eastAsia" w:ascii="黑体" w:hAnsi="黑体" w:eastAsia="黑体" w:cs="黑体"/>
          <w:bCs/>
          <w:color w:val="000000"/>
          <w:kern w:val="0"/>
          <w:sz w:val="32"/>
          <w:szCs w:val="32"/>
        </w:rPr>
        <w:t>一、测试指标与所占分值</w:t>
      </w:r>
    </w:p>
    <w:tbl>
      <w:tblPr>
        <w:tblStyle w:val="6"/>
        <w:tblW w:w="747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41"/>
        <w:gridCol w:w="1318"/>
        <w:gridCol w:w="1318"/>
        <w:gridCol w:w="748"/>
        <w:gridCol w:w="736"/>
        <w:gridCol w:w="12"/>
        <w:gridCol w:w="748"/>
        <w:gridCol w:w="74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2" w:hRule="atLeast"/>
          <w:jc w:val="center"/>
        </w:trPr>
        <w:tc>
          <w:tcPr>
            <w:tcW w:w="1841"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类  别</w:t>
            </w:r>
          </w:p>
        </w:tc>
        <w:tc>
          <w:tcPr>
            <w:tcW w:w="2636" w:type="dxa"/>
            <w:gridSpan w:val="2"/>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专项</w:t>
            </w:r>
          </w:p>
        </w:tc>
        <w:tc>
          <w:tcPr>
            <w:tcW w:w="2993" w:type="dxa"/>
            <w:gridSpan w:val="5"/>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素质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841" w:type="dxa"/>
            <w:vMerge w:val="restart"/>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测  试</w:t>
            </w:r>
          </w:p>
          <w:p>
            <w:pPr>
              <w:widowControl/>
              <w:spacing w:line="340" w:lineRule="atLeast"/>
              <w:jc w:val="center"/>
              <w:rPr>
                <w:rFonts w:ascii="宋体" w:hAnsi="宋体"/>
                <w:color w:val="000000"/>
                <w:kern w:val="0"/>
                <w:szCs w:val="21"/>
              </w:rPr>
            </w:pPr>
            <w:r>
              <w:rPr>
                <w:rFonts w:hint="eastAsia" w:ascii="宋体" w:hAnsi="宋体"/>
                <w:color w:val="000000"/>
                <w:kern w:val="0"/>
                <w:szCs w:val="21"/>
              </w:rPr>
              <w:t>指  标</w:t>
            </w:r>
          </w:p>
        </w:tc>
        <w:tc>
          <w:tcPr>
            <w:tcW w:w="1318" w:type="dxa"/>
            <w:vMerge w:val="restart"/>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径赛项目</w:t>
            </w:r>
          </w:p>
        </w:tc>
        <w:tc>
          <w:tcPr>
            <w:tcW w:w="1318" w:type="dxa"/>
            <w:vMerge w:val="restart"/>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田赛项目</w:t>
            </w:r>
          </w:p>
        </w:tc>
        <w:tc>
          <w:tcPr>
            <w:tcW w:w="1484" w:type="dxa"/>
            <w:gridSpan w:val="2"/>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径赛</w:t>
            </w:r>
          </w:p>
        </w:tc>
        <w:tc>
          <w:tcPr>
            <w:tcW w:w="1509" w:type="dxa"/>
            <w:gridSpan w:val="3"/>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田赛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841" w:type="dxa"/>
            <w:vMerge w:val="continue"/>
            <w:vAlign w:val="center"/>
          </w:tcPr>
          <w:p>
            <w:pPr>
              <w:widowControl/>
              <w:spacing w:line="340" w:lineRule="atLeast"/>
              <w:jc w:val="center"/>
              <w:rPr>
                <w:rFonts w:ascii="宋体" w:hAnsi="宋体"/>
                <w:color w:val="000000"/>
                <w:kern w:val="0"/>
                <w:szCs w:val="21"/>
              </w:rPr>
            </w:pPr>
          </w:p>
        </w:tc>
        <w:tc>
          <w:tcPr>
            <w:tcW w:w="1318" w:type="dxa"/>
            <w:vMerge w:val="continue"/>
            <w:vAlign w:val="center"/>
          </w:tcPr>
          <w:p>
            <w:pPr>
              <w:widowControl/>
              <w:spacing w:line="340" w:lineRule="atLeast"/>
              <w:jc w:val="center"/>
              <w:rPr>
                <w:rFonts w:ascii="宋体" w:hAnsi="宋体"/>
                <w:color w:val="000000"/>
                <w:kern w:val="0"/>
                <w:szCs w:val="21"/>
              </w:rPr>
            </w:pPr>
          </w:p>
        </w:tc>
        <w:tc>
          <w:tcPr>
            <w:tcW w:w="1318" w:type="dxa"/>
            <w:vMerge w:val="continue"/>
            <w:vAlign w:val="center"/>
          </w:tcPr>
          <w:p>
            <w:pPr>
              <w:widowControl/>
              <w:spacing w:line="340" w:lineRule="atLeast"/>
              <w:jc w:val="center"/>
              <w:rPr>
                <w:rFonts w:ascii="宋体" w:hAnsi="宋体"/>
                <w:color w:val="000000"/>
                <w:kern w:val="0"/>
                <w:szCs w:val="21"/>
              </w:rPr>
            </w:pPr>
          </w:p>
        </w:tc>
        <w:tc>
          <w:tcPr>
            <w:tcW w:w="74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100米</w:t>
            </w:r>
          </w:p>
        </w:tc>
        <w:tc>
          <w:tcPr>
            <w:tcW w:w="748" w:type="dxa"/>
            <w:gridSpan w:val="2"/>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立定跳</w:t>
            </w:r>
          </w:p>
        </w:tc>
        <w:tc>
          <w:tcPr>
            <w:tcW w:w="74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100米</w:t>
            </w:r>
          </w:p>
        </w:tc>
        <w:tc>
          <w:tcPr>
            <w:tcW w:w="749"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立定跳</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41" w:hRule="atLeast"/>
          <w:jc w:val="center"/>
        </w:trPr>
        <w:tc>
          <w:tcPr>
            <w:tcW w:w="1841"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分  值</w:t>
            </w:r>
          </w:p>
        </w:tc>
        <w:tc>
          <w:tcPr>
            <w:tcW w:w="131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320</w:t>
            </w:r>
          </w:p>
        </w:tc>
        <w:tc>
          <w:tcPr>
            <w:tcW w:w="131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240</w:t>
            </w:r>
          </w:p>
        </w:tc>
        <w:tc>
          <w:tcPr>
            <w:tcW w:w="74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40</w:t>
            </w:r>
          </w:p>
        </w:tc>
        <w:tc>
          <w:tcPr>
            <w:tcW w:w="748" w:type="dxa"/>
            <w:gridSpan w:val="2"/>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40</w:t>
            </w:r>
          </w:p>
        </w:tc>
        <w:tc>
          <w:tcPr>
            <w:tcW w:w="74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80</w:t>
            </w:r>
          </w:p>
        </w:tc>
        <w:tc>
          <w:tcPr>
            <w:tcW w:w="749"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80</w:t>
            </w:r>
          </w:p>
        </w:tc>
      </w:tr>
    </w:tbl>
    <w:p>
      <w:pPr>
        <w:autoSpaceDE w:val="0"/>
        <w:autoSpaceDN w:val="0"/>
        <w:adjustRightInd w:val="0"/>
        <w:spacing w:line="340" w:lineRule="atLeast"/>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二、测试项目</w:t>
      </w:r>
    </w:p>
    <w:p>
      <w:pPr>
        <w:autoSpaceDE w:val="0"/>
        <w:autoSpaceDN w:val="0"/>
        <w:adjustRightInd w:val="0"/>
        <w:spacing w:line="600" w:lineRule="exact"/>
        <w:ind w:firstLine="640" w:firstLineChars="200"/>
        <w:jc w:val="left"/>
        <w:rPr>
          <w:rFonts w:ascii="楷体" w:hAnsi="楷体" w:eastAsia="楷体" w:cs="楷体"/>
          <w:bCs/>
          <w:kern w:val="0"/>
          <w:sz w:val="32"/>
          <w:szCs w:val="32"/>
        </w:rPr>
      </w:pPr>
      <w:r>
        <w:rPr>
          <w:rFonts w:hint="eastAsia" w:ascii="楷体" w:hAnsi="楷体" w:eastAsia="楷体" w:cs="楷体"/>
          <w:bCs/>
          <w:kern w:val="0"/>
          <w:sz w:val="32"/>
          <w:szCs w:val="32"/>
        </w:rPr>
        <w:t>（一）专项</w:t>
      </w:r>
    </w:p>
    <w:p>
      <w:pPr>
        <w:autoSpaceDE w:val="0"/>
        <w:autoSpaceDN w:val="0"/>
        <w:adjustRightInd w:val="0"/>
        <w:spacing w:line="600" w:lineRule="exac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1.径赛</w:t>
      </w:r>
    </w:p>
    <w:p>
      <w:pPr>
        <w:autoSpaceDE w:val="0"/>
        <w:autoSpaceDN w:val="0"/>
        <w:adjustRightInd w:val="0"/>
        <w:spacing w:line="600" w:lineRule="exact"/>
        <w:ind w:firstLine="480" w:firstLineChars="150"/>
        <w:jc w:val="left"/>
        <w:rPr>
          <w:rFonts w:ascii="仿宋" w:hAnsi="仿宋" w:eastAsia="仿宋" w:cs="宋体"/>
          <w:kern w:val="0"/>
          <w:sz w:val="32"/>
          <w:szCs w:val="32"/>
        </w:rPr>
      </w:pPr>
      <w:r>
        <w:rPr>
          <w:rFonts w:hint="eastAsia" w:ascii="仿宋" w:hAnsi="仿宋" w:eastAsia="仿宋" w:cs="宋体"/>
          <w:kern w:val="0"/>
          <w:sz w:val="32"/>
          <w:szCs w:val="32"/>
        </w:rPr>
        <w:t>男生:200米、400米、800米、15OO米、110米栏（栏高</w:t>
      </w:r>
      <w:r>
        <w:rPr>
          <w:rFonts w:ascii="仿宋" w:hAnsi="仿宋" w:eastAsia="仿宋" w:cs="宋体"/>
          <w:kern w:val="0"/>
          <w:sz w:val="32"/>
          <w:szCs w:val="32"/>
        </w:rPr>
        <w:t>0.914</w:t>
      </w:r>
      <w:r>
        <w:rPr>
          <w:rFonts w:hint="eastAsia" w:ascii="仿宋" w:hAnsi="仿宋" w:eastAsia="仿宋" w:cs="宋体"/>
          <w:kern w:val="0"/>
          <w:sz w:val="32"/>
          <w:szCs w:val="32"/>
        </w:rPr>
        <w:t>米，栏间距</w:t>
      </w:r>
      <w:r>
        <w:rPr>
          <w:rFonts w:ascii="仿宋" w:hAnsi="仿宋" w:eastAsia="仿宋" w:cs="宋体"/>
          <w:kern w:val="0"/>
          <w:sz w:val="32"/>
          <w:szCs w:val="32"/>
        </w:rPr>
        <w:t>8</w:t>
      </w:r>
      <w:r>
        <w:rPr>
          <w:rFonts w:hint="eastAsia" w:ascii="仿宋" w:hAnsi="仿宋" w:eastAsia="仿宋" w:cs="宋体"/>
          <w:kern w:val="0"/>
          <w:sz w:val="32"/>
          <w:szCs w:val="32"/>
        </w:rPr>
        <w:t>.</w:t>
      </w:r>
      <w:r>
        <w:rPr>
          <w:rFonts w:ascii="仿宋" w:hAnsi="仿宋" w:eastAsia="仿宋" w:cs="宋体"/>
          <w:kern w:val="0"/>
          <w:sz w:val="32"/>
          <w:szCs w:val="32"/>
        </w:rPr>
        <w:t>6</w:t>
      </w:r>
      <w:r>
        <w:rPr>
          <w:rFonts w:hint="eastAsia" w:ascii="仿宋" w:hAnsi="仿宋" w:eastAsia="仿宋" w:cs="宋体"/>
          <w:kern w:val="0"/>
          <w:sz w:val="32"/>
          <w:szCs w:val="32"/>
        </w:rPr>
        <w:t>米）、400米栏（栏高0.85米）</w:t>
      </w:r>
    </w:p>
    <w:p>
      <w:pPr>
        <w:autoSpaceDE w:val="0"/>
        <w:autoSpaceDN w:val="0"/>
        <w:adjustRightInd w:val="0"/>
        <w:spacing w:line="600" w:lineRule="exact"/>
        <w:jc w:val="left"/>
        <w:rPr>
          <w:rFonts w:ascii="仿宋" w:hAnsi="仿宋" w:eastAsia="仿宋" w:cs="宋体"/>
          <w:kern w:val="0"/>
          <w:sz w:val="32"/>
          <w:szCs w:val="32"/>
        </w:rPr>
      </w:pPr>
      <w:r>
        <w:rPr>
          <w:rFonts w:hint="eastAsia" w:ascii="仿宋" w:hAnsi="仿宋" w:eastAsia="仿宋" w:cs="宋体"/>
          <w:kern w:val="0"/>
          <w:sz w:val="32"/>
          <w:szCs w:val="32"/>
        </w:rPr>
        <w:t>女生:200米、400米、800米、15OO米、100米栏（栏高76厘米，栏间距8.5米）、400米栏（栏高0.76米）</w:t>
      </w:r>
    </w:p>
    <w:p>
      <w:pPr>
        <w:autoSpaceDE w:val="0"/>
        <w:autoSpaceDN w:val="0"/>
        <w:adjustRightInd w:val="0"/>
        <w:spacing w:line="600" w:lineRule="exac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2.田赛</w:t>
      </w:r>
    </w:p>
    <w:p>
      <w:pPr>
        <w:autoSpaceDE w:val="0"/>
        <w:autoSpaceDN w:val="0"/>
        <w:adjustRightInd w:val="0"/>
        <w:spacing w:line="600" w:lineRule="exac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男生:跳高、跳远、三级跳远、铅球（6公斤）</w:t>
      </w:r>
    </w:p>
    <w:p>
      <w:pPr>
        <w:autoSpaceDE w:val="0"/>
        <w:autoSpaceDN w:val="0"/>
        <w:adjustRightInd w:val="0"/>
        <w:spacing w:line="600" w:lineRule="exac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女生:跳高、跳远、三级跳远、铅球（4公斤）</w:t>
      </w:r>
    </w:p>
    <w:p>
      <w:pPr>
        <w:autoSpaceDE w:val="0"/>
        <w:autoSpaceDN w:val="0"/>
        <w:adjustRightInd w:val="0"/>
        <w:spacing w:line="600" w:lineRule="exact"/>
        <w:ind w:firstLine="640" w:firstLineChars="200"/>
        <w:jc w:val="left"/>
        <w:rPr>
          <w:rFonts w:ascii="楷体" w:hAnsi="楷体" w:eastAsia="楷体" w:cs="楷体"/>
          <w:kern w:val="0"/>
          <w:sz w:val="32"/>
          <w:szCs w:val="32"/>
        </w:rPr>
      </w:pPr>
      <w:r>
        <w:rPr>
          <w:rFonts w:hint="eastAsia" w:ascii="楷体" w:hAnsi="楷体" w:eastAsia="楷体" w:cs="楷体"/>
          <w:kern w:val="0"/>
          <w:sz w:val="32"/>
          <w:szCs w:val="32"/>
        </w:rPr>
        <w:t>（二）素质</w:t>
      </w:r>
    </w:p>
    <w:p>
      <w:pPr>
        <w:autoSpaceDE w:val="0"/>
        <w:autoSpaceDN w:val="0"/>
        <w:adjustRightInd w:val="0"/>
        <w:spacing w:line="600" w:lineRule="exact"/>
        <w:ind w:firstLine="640" w:firstLineChars="200"/>
        <w:jc w:val="left"/>
        <w:rPr>
          <w:rFonts w:ascii="仿宋" w:hAnsi="仿宋" w:eastAsia="仿宋" w:cs="宋体"/>
          <w:bCs/>
          <w:kern w:val="0"/>
          <w:sz w:val="32"/>
          <w:szCs w:val="32"/>
        </w:rPr>
      </w:pPr>
      <w:r>
        <w:rPr>
          <w:rFonts w:hint="eastAsia" w:ascii="仿宋" w:hAnsi="仿宋" w:eastAsia="仿宋" w:cs="宋体"/>
          <w:bCs/>
          <w:kern w:val="0"/>
          <w:sz w:val="32"/>
          <w:szCs w:val="32"/>
        </w:rPr>
        <w:t>100米、立定跳</w:t>
      </w:r>
    </w:p>
    <w:p>
      <w:pPr>
        <w:autoSpaceDE w:val="0"/>
        <w:autoSpaceDN w:val="0"/>
        <w:adjustRightInd w:val="0"/>
        <w:spacing w:line="600" w:lineRule="exact"/>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三、测试方法及专项资格线</w:t>
      </w:r>
    </w:p>
    <w:p>
      <w:pPr>
        <w:autoSpaceDE w:val="0"/>
        <w:autoSpaceDN w:val="0"/>
        <w:adjustRightInd w:val="0"/>
        <w:spacing w:line="600" w:lineRule="exact"/>
        <w:ind w:firstLine="640" w:firstLineChars="200"/>
        <w:jc w:val="left"/>
        <w:rPr>
          <w:rFonts w:ascii="楷体" w:hAnsi="楷体" w:eastAsia="楷体" w:cs="楷体"/>
          <w:kern w:val="0"/>
          <w:sz w:val="32"/>
          <w:szCs w:val="32"/>
        </w:rPr>
      </w:pPr>
      <w:r>
        <w:rPr>
          <w:rFonts w:hint="eastAsia" w:ascii="楷体" w:hAnsi="楷体" w:eastAsia="楷体" w:cs="楷体"/>
          <w:kern w:val="0"/>
          <w:sz w:val="32"/>
          <w:szCs w:val="32"/>
        </w:rPr>
        <w:t>（一）测试方法</w:t>
      </w:r>
    </w:p>
    <w:p>
      <w:pPr>
        <w:autoSpaceDE w:val="0"/>
        <w:autoSpaceDN w:val="0"/>
        <w:adjustRightInd w:val="0"/>
        <w:spacing w:line="600" w:lineRule="exact"/>
        <w:ind w:firstLine="640" w:firstLineChars="200"/>
        <w:jc w:val="left"/>
        <w:rPr>
          <w:rFonts w:ascii="仿宋" w:hAnsi="仿宋" w:eastAsia="仿宋" w:cs="宋体"/>
          <w:kern w:val="0"/>
          <w:sz w:val="32"/>
          <w:szCs w:val="32"/>
        </w:rPr>
      </w:pPr>
      <w:r>
        <w:rPr>
          <w:rFonts w:hint="eastAsia" w:ascii="仿宋" w:hAnsi="仿宋" w:eastAsia="仿宋" w:cs="宋体"/>
          <w:kern w:val="0"/>
          <w:sz w:val="32"/>
          <w:szCs w:val="32"/>
        </w:rPr>
        <w:t>考生先进行专项测试，专项成绩达到资格线后方可进行素质测试。</w:t>
      </w:r>
    </w:p>
    <w:p>
      <w:pPr>
        <w:autoSpaceDE w:val="0"/>
        <w:autoSpaceDN w:val="0"/>
        <w:adjustRightInd w:val="0"/>
        <w:spacing w:line="600" w:lineRule="exact"/>
        <w:ind w:firstLine="640" w:firstLineChars="200"/>
        <w:jc w:val="left"/>
        <w:rPr>
          <w:rFonts w:ascii="楷体" w:hAnsi="楷体" w:eastAsia="楷体" w:cs="楷体"/>
          <w:kern w:val="0"/>
          <w:sz w:val="32"/>
          <w:szCs w:val="32"/>
        </w:rPr>
      </w:pPr>
      <w:r>
        <w:rPr>
          <w:rFonts w:hint="eastAsia" w:ascii="楷体" w:hAnsi="楷体" w:eastAsia="楷体" w:cs="楷体"/>
          <w:kern w:val="0"/>
          <w:sz w:val="32"/>
          <w:szCs w:val="32"/>
        </w:rPr>
        <w:t>（二）专项资格线参照表</w:t>
      </w:r>
    </w:p>
    <w:tbl>
      <w:tblPr>
        <w:tblStyle w:val="6"/>
        <w:tblW w:w="86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2"/>
        <w:gridCol w:w="644"/>
        <w:gridCol w:w="1116"/>
        <w:gridCol w:w="1068"/>
        <w:gridCol w:w="716"/>
        <w:gridCol w:w="1142"/>
        <w:gridCol w:w="1015"/>
        <w:gridCol w:w="794"/>
        <w:gridCol w:w="1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项目</w:t>
            </w:r>
          </w:p>
        </w:tc>
        <w:tc>
          <w:tcPr>
            <w:tcW w:w="644" w:type="dxa"/>
            <w:noWrap/>
          </w:tcPr>
          <w:p>
            <w:pPr>
              <w:jc w:val="center"/>
              <w:rPr>
                <w:rFonts w:hint="eastAsia"/>
              </w:rPr>
            </w:pPr>
            <w:r>
              <w:rPr>
                <w:rFonts w:hint="eastAsia"/>
              </w:rPr>
              <w:t>组别</w:t>
            </w:r>
          </w:p>
        </w:tc>
        <w:tc>
          <w:tcPr>
            <w:tcW w:w="1116" w:type="dxa"/>
            <w:noWrap/>
          </w:tcPr>
          <w:p>
            <w:pPr>
              <w:jc w:val="center"/>
              <w:rPr>
                <w:rFonts w:hint="eastAsia"/>
              </w:rPr>
            </w:pPr>
            <w:r>
              <w:rPr>
                <w:rFonts w:hint="eastAsia"/>
              </w:rPr>
              <w:t>资格线</w:t>
            </w:r>
          </w:p>
        </w:tc>
        <w:tc>
          <w:tcPr>
            <w:tcW w:w="1068" w:type="dxa"/>
            <w:noWrap/>
          </w:tcPr>
          <w:p>
            <w:pPr>
              <w:jc w:val="center"/>
              <w:rPr>
                <w:rFonts w:hint="eastAsia"/>
              </w:rPr>
            </w:pPr>
            <w:r>
              <w:rPr>
                <w:rFonts w:hint="eastAsia"/>
              </w:rPr>
              <w:t>项目</w:t>
            </w:r>
          </w:p>
        </w:tc>
        <w:tc>
          <w:tcPr>
            <w:tcW w:w="716" w:type="dxa"/>
            <w:noWrap/>
          </w:tcPr>
          <w:p>
            <w:pPr>
              <w:jc w:val="center"/>
              <w:rPr>
                <w:rFonts w:hint="eastAsia"/>
              </w:rPr>
            </w:pPr>
            <w:r>
              <w:rPr>
                <w:rFonts w:hint="eastAsia"/>
              </w:rPr>
              <w:t>组别</w:t>
            </w:r>
          </w:p>
        </w:tc>
        <w:tc>
          <w:tcPr>
            <w:tcW w:w="1142" w:type="dxa"/>
            <w:noWrap/>
          </w:tcPr>
          <w:p>
            <w:pPr>
              <w:jc w:val="center"/>
              <w:rPr>
                <w:rFonts w:hint="eastAsia"/>
              </w:rPr>
            </w:pPr>
            <w:r>
              <w:rPr>
                <w:rFonts w:hint="eastAsia"/>
              </w:rPr>
              <w:t>资格线</w:t>
            </w:r>
          </w:p>
        </w:tc>
        <w:tc>
          <w:tcPr>
            <w:tcW w:w="1015" w:type="dxa"/>
            <w:noWrap/>
          </w:tcPr>
          <w:p>
            <w:pPr>
              <w:jc w:val="center"/>
              <w:rPr>
                <w:rFonts w:hint="eastAsia"/>
              </w:rPr>
            </w:pPr>
            <w:r>
              <w:rPr>
                <w:rFonts w:hint="eastAsia"/>
              </w:rPr>
              <w:t>项目</w:t>
            </w:r>
          </w:p>
        </w:tc>
        <w:tc>
          <w:tcPr>
            <w:tcW w:w="794" w:type="dxa"/>
            <w:noWrap/>
          </w:tcPr>
          <w:p>
            <w:pPr>
              <w:jc w:val="center"/>
              <w:rPr>
                <w:rFonts w:hint="eastAsia"/>
              </w:rPr>
            </w:pPr>
            <w:r>
              <w:rPr>
                <w:rFonts w:hint="eastAsia"/>
              </w:rPr>
              <w:t>组别</w:t>
            </w:r>
          </w:p>
        </w:tc>
        <w:tc>
          <w:tcPr>
            <w:tcW w:w="1037" w:type="dxa"/>
            <w:noWrap/>
          </w:tcPr>
          <w:p>
            <w:pPr>
              <w:jc w:val="center"/>
              <w:rPr>
                <w:rFonts w:hint="eastAsia"/>
              </w:rPr>
            </w:pPr>
            <w:r>
              <w:rPr>
                <w:rFonts w:hint="eastAsia"/>
              </w:rPr>
              <w:t>资格线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200m</w:t>
            </w:r>
          </w:p>
        </w:tc>
        <w:tc>
          <w:tcPr>
            <w:tcW w:w="644" w:type="dxa"/>
            <w:noWrap/>
          </w:tcPr>
          <w:p>
            <w:pPr>
              <w:jc w:val="center"/>
              <w:rPr>
                <w:rFonts w:hint="eastAsia"/>
              </w:rPr>
            </w:pPr>
            <w:r>
              <w:rPr>
                <w:rFonts w:hint="eastAsia"/>
              </w:rPr>
              <w:t>男</w:t>
            </w:r>
          </w:p>
        </w:tc>
        <w:tc>
          <w:tcPr>
            <w:tcW w:w="1116" w:type="dxa"/>
            <w:noWrap/>
          </w:tcPr>
          <w:p>
            <w:pPr>
              <w:jc w:val="center"/>
              <w:rPr>
                <w:rFonts w:hint="eastAsia"/>
              </w:rPr>
            </w:pPr>
            <w:r>
              <w:rPr>
                <w:rFonts w:hint="eastAsia"/>
              </w:rPr>
              <w:t>25秒</w:t>
            </w:r>
          </w:p>
        </w:tc>
        <w:tc>
          <w:tcPr>
            <w:tcW w:w="1068" w:type="dxa"/>
            <w:noWrap/>
          </w:tcPr>
          <w:p>
            <w:pPr>
              <w:jc w:val="center"/>
              <w:rPr>
                <w:rFonts w:hint="eastAsia"/>
              </w:rPr>
            </w:pPr>
            <w:r>
              <w:rPr>
                <w:rFonts w:hint="eastAsia"/>
              </w:rPr>
              <w:t>400m</w:t>
            </w:r>
          </w:p>
        </w:tc>
        <w:tc>
          <w:tcPr>
            <w:tcW w:w="716" w:type="dxa"/>
            <w:noWrap/>
          </w:tcPr>
          <w:p>
            <w:pPr>
              <w:jc w:val="center"/>
              <w:rPr>
                <w:rFonts w:hint="eastAsia"/>
              </w:rPr>
            </w:pPr>
            <w:r>
              <w:rPr>
                <w:rFonts w:hint="eastAsia"/>
              </w:rPr>
              <w:t>女</w:t>
            </w:r>
          </w:p>
        </w:tc>
        <w:tc>
          <w:tcPr>
            <w:tcW w:w="1142" w:type="dxa"/>
            <w:noWrap/>
          </w:tcPr>
          <w:p>
            <w:pPr>
              <w:jc w:val="center"/>
              <w:rPr>
                <w:rFonts w:hint="eastAsia"/>
              </w:rPr>
            </w:pPr>
            <w:r>
              <w:rPr>
                <w:rFonts w:hint="eastAsia"/>
              </w:rPr>
              <w:t>1分10秒</w:t>
            </w:r>
          </w:p>
        </w:tc>
        <w:tc>
          <w:tcPr>
            <w:tcW w:w="1015" w:type="dxa"/>
            <w:noWrap/>
          </w:tcPr>
          <w:p>
            <w:pPr>
              <w:jc w:val="center"/>
              <w:rPr>
                <w:rFonts w:hint="eastAsia"/>
              </w:rPr>
            </w:pPr>
            <w:r>
              <w:rPr>
                <w:rFonts w:hint="eastAsia"/>
              </w:rPr>
              <w:t>110跨栏</w:t>
            </w:r>
          </w:p>
        </w:tc>
        <w:tc>
          <w:tcPr>
            <w:tcW w:w="794" w:type="dxa"/>
            <w:noWrap/>
          </w:tcPr>
          <w:p>
            <w:pPr>
              <w:jc w:val="center"/>
              <w:rPr>
                <w:rFonts w:hint="eastAsia"/>
              </w:rPr>
            </w:pPr>
            <w:r>
              <w:rPr>
                <w:rFonts w:hint="eastAsia"/>
              </w:rPr>
              <w:t>男</w:t>
            </w:r>
          </w:p>
        </w:tc>
        <w:tc>
          <w:tcPr>
            <w:tcW w:w="1037" w:type="dxa"/>
            <w:noWrap/>
          </w:tcPr>
          <w:p>
            <w:pPr>
              <w:jc w:val="center"/>
              <w:rPr>
                <w:rFonts w:hint="eastAsia"/>
              </w:rPr>
            </w:pPr>
            <w:r>
              <w:rPr>
                <w:rFonts w:hint="eastAsia"/>
              </w:rPr>
              <w:t>18秒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200m</w:t>
            </w:r>
          </w:p>
        </w:tc>
        <w:tc>
          <w:tcPr>
            <w:tcW w:w="644" w:type="dxa"/>
            <w:noWrap/>
          </w:tcPr>
          <w:p>
            <w:pPr>
              <w:jc w:val="center"/>
              <w:rPr>
                <w:rFonts w:hint="eastAsia"/>
              </w:rPr>
            </w:pPr>
            <w:r>
              <w:rPr>
                <w:rFonts w:hint="eastAsia"/>
              </w:rPr>
              <w:t>女</w:t>
            </w:r>
          </w:p>
        </w:tc>
        <w:tc>
          <w:tcPr>
            <w:tcW w:w="1116" w:type="dxa"/>
            <w:noWrap/>
          </w:tcPr>
          <w:p>
            <w:pPr>
              <w:jc w:val="center"/>
              <w:rPr>
                <w:rFonts w:hint="eastAsia"/>
              </w:rPr>
            </w:pPr>
            <w:r>
              <w:rPr>
                <w:rFonts w:hint="eastAsia"/>
              </w:rPr>
              <w:t>30秒</w:t>
            </w:r>
          </w:p>
        </w:tc>
        <w:tc>
          <w:tcPr>
            <w:tcW w:w="1068" w:type="dxa"/>
            <w:noWrap/>
          </w:tcPr>
          <w:p>
            <w:pPr>
              <w:jc w:val="center"/>
              <w:rPr>
                <w:rFonts w:hint="eastAsia"/>
              </w:rPr>
            </w:pPr>
            <w:r>
              <w:rPr>
                <w:rFonts w:hint="eastAsia"/>
              </w:rPr>
              <w:t>1500m</w:t>
            </w:r>
          </w:p>
        </w:tc>
        <w:tc>
          <w:tcPr>
            <w:tcW w:w="716" w:type="dxa"/>
            <w:noWrap/>
          </w:tcPr>
          <w:p>
            <w:pPr>
              <w:jc w:val="center"/>
              <w:rPr>
                <w:rFonts w:hint="eastAsia"/>
              </w:rPr>
            </w:pPr>
            <w:r>
              <w:rPr>
                <w:rFonts w:hint="eastAsia"/>
              </w:rPr>
              <w:t>男</w:t>
            </w:r>
          </w:p>
        </w:tc>
        <w:tc>
          <w:tcPr>
            <w:tcW w:w="1142" w:type="dxa"/>
            <w:noWrap/>
          </w:tcPr>
          <w:p>
            <w:pPr>
              <w:jc w:val="center"/>
              <w:rPr>
                <w:rFonts w:hint="eastAsia"/>
              </w:rPr>
            </w:pPr>
            <w:r>
              <w:rPr>
                <w:rFonts w:hint="eastAsia"/>
              </w:rPr>
              <w:t>4分40秒</w:t>
            </w:r>
          </w:p>
        </w:tc>
        <w:tc>
          <w:tcPr>
            <w:tcW w:w="1015" w:type="dxa"/>
            <w:noWrap/>
          </w:tcPr>
          <w:p>
            <w:pPr>
              <w:jc w:val="center"/>
              <w:rPr>
                <w:rFonts w:hint="eastAsia"/>
              </w:rPr>
            </w:pPr>
            <w:r>
              <w:rPr>
                <w:rFonts w:hint="eastAsia"/>
              </w:rPr>
              <w:t>100跨栏</w:t>
            </w:r>
          </w:p>
        </w:tc>
        <w:tc>
          <w:tcPr>
            <w:tcW w:w="794" w:type="dxa"/>
            <w:noWrap/>
          </w:tcPr>
          <w:p>
            <w:pPr>
              <w:jc w:val="center"/>
              <w:rPr>
                <w:rFonts w:hint="eastAsia"/>
              </w:rPr>
            </w:pPr>
            <w:r>
              <w:rPr>
                <w:rFonts w:hint="eastAsia"/>
              </w:rPr>
              <w:t>女</w:t>
            </w:r>
          </w:p>
        </w:tc>
        <w:tc>
          <w:tcPr>
            <w:tcW w:w="1037" w:type="dxa"/>
            <w:noWrap/>
          </w:tcPr>
          <w:p>
            <w:pPr>
              <w:jc w:val="center"/>
              <w:rPr>
                <w:rFonts w:hint="eastAsia"/>
              </w:rPr>
            </w:pPr>
            <w:r>
              <w:rPr>
                <w:rFonts w:hint="eastAsia"/>
              </w:rPr>
              <w:t>19秒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800m</w:t>
            </w:r>
          </w:p>
        </w:tc>
        <w:tc>
          <w:tcPr>
            <w:tcW w:w="644" w:type="dxa"/>
            <w:noWrap/>
          </w:tcPr>
          <w:p>
            <w:pPr>
              <w:jc w:val="center"/>
              <w:rPr>
                <w:rFonts w:hint="eastAsia"/>
              </w:rPr>
            </w:pPr>
            <w:r>
              <w:rPr>
                <w:rFonts w:hint="eastAsia"/>
              </w:rPr>
              <w:t>男</w:t>
            </w:r>
          </w:p>
        </w:tc>
        <w:tc>
          <w:tcPr>
            <w:tcW w:w="1116" w:type="dxa"/>
            <w:noWrap/>
          </w:tcPr>
          <w:p>
            <w:pPr>
              <w:jc w:val="center"/>
              <w:rPr>
                <w:rFonts w:hint="eastAsia"/>
              </w:rPr>
            </w:pPr>
            <w:r>
              <w:rPr>
                <w:rFonts w:hint="eastAsia"/>
              </w:rPr>
              <w:t>2分16秒</w:t>
            </w:r>
          </w:p>
        </w:tc>
        <w:tc>
          <w:tcPr>
            <w:tcW w:w="1068" w:type="dxa"/>
            <w:noWrap/>
          </w:tcPr>
          <w:p>
            <w:pPr>
              <w:jc w:val="center"/>
              <w:rPr>
                <w:rFonts w:hint="eastAsia"/>
              </w:rPr>
            </w:pPr>
            <w:r>
              <w:rPr>
                <w:rFonts w:hint="eastAsia"/>
              </w:rPr>
              <w:t>1500m</w:t>
            </w:r>
          </w:p>
        </w:tc>
        <w:tc>
          <w:tcPr>
            <w:tcW w:w="716" w:type="dxa"/>
            <w:noWrap/>
          </w:tcPr>
          <w:p>
            <w:pPr>
              <w:jc w:val="center"/>
              <w:rPr>
                <w:rFonts w:hint="eastAsia"/>
              </w:rPr>
            </w:pPr>
            <w:r>
              <w:rPr>
                <w:rFonts w:hint="eastAsia"/>
              </w:rPr>
              <w:t>女</w:t>
            </w:r>
          </w:p>
        </w:tc>
        <w:tc>
          <w:tcPr>
            <w:tcW w:w="1142" w:type="dxa"/>
            <w:noWrap/>
          </w:tcPr>
          <w:p>
            <w:pPr>
              <w:jc w:val="center"/>
              <w:rPr>
                <w:rFonts w:hint="eastAsia"/>
              </w:rPr>
            </w:pPr>
            <w:r>
              <w:rPr>
                <w:rFonts w:hint="eastAsia"/>
              </w:rPr>
              <w:t>5分40秒</w:t>
            </w:r>
          </w:p>
        </w:tc>
        <w:tc>
          <w:tcPr>
            <w:tcW w:w="1015" w:type="dxa"/>
            <w:noWrap/>
          </w:tcPr>
          <w:p>
            <w:pPr>
              <w:jc w:val="center"/>
              <w:rPr>
                <w:rFonts w:hint="eastAsia"/>
              </w:rPr>
            </w:pPr>
            <w:r>
              <w:rPr>
                <w:rFonts w:hint="eastAsia"/>
              </w:rPr>
              <w:t>铅球</w:t>
            </w:r>
          </w:p>
        </w:tc>
        <w:tc>
          <w:tcPr>
            <w:tcW w:w="794" w:type="dxa"/>
            <w:noWrap/>
          </w:tcPr>
          <w:p>
            <w:pPr>
              <w:jc w:val="center"/>
              <w:rPr>
                <w:rFonts w:hint="eastAsia"/>
              </w:rPr>
            </w:pPr>
            <w:r>
              <w:rPr>
                <w:rFonts w:hint="eastAsia"/>
              </w:rPr>
              <w:t>男</w:t>
            </w:r>
          </w:p>
        </w:tc>
        <w:tc>
          <w:tcPr>
            <w:tcW w:w="1037" w:type="dxa"/>
            <w:noWrap/>
          </w:tcPr>
          <w:p>
            <w:pPr>
              <w:jc w:val="center"/>
              <w:rPr>
                <w:rFonts w:hint="eastAsia"/>
              </w:rPr>
            </w:pPr>
            <w:r>
              <w:rPr>
                <w:rFonts w:hint="eastAsia"/>
              </w:rPr>
              <w:t>10.5米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800m</w:t>
            </w:r>
          </w:p>
        </w:tc>
        <w:tc>
          <w:tcPr>
            <w:tcW w:w="644" w:type="dxa"/>
            <w:noWrap/>
          </w:tcPr>
          <w:p>
            <w:pPr>
              <w:jc w:val="center"/>
              <w:rPr>
                <w:rFonts w:hint="eastAsia"/>
              </w:rPr>
            </w:pPr>
            <w:r>
              <w:rPr>
                <w:rFonts w:hint="eastAsia"/>
              </w:rPr>
              <w:t>女</w:t>
            </w:r>
          </w:p>
        </w:tc>
        <w:tc>
          <w:tcPr>
            <w:tcW w:w="1116" w:type="dxa"/>
            <w:noWrap/>
          </w:tcPr>
          <w:p>
            <w:pPr>
              <w:jc w:val="center"/>
              <w:rPr>
                <w:rFonts w:hint="eastAsia"/>
              </w:rPr>
            </w:pPr>
            <w:r>
              <w:rPr>
                <w:rFonts w:hint="eastAsia"/>
              </w:rPr>
              <w:t>2分40秒</w:t>
            </w:r>
          </w:p>
        </w:tc>
        <w:tc>
          <w:tcPr>
            <w:tcW w:w="1068" w:type="dxa"/>
            <w:noWrap/>
          </w:tcPr>
          <w:p>
            <w:pPr>
              <w:jc w:val="center"/>
              <w:rPr>
                <w:rFonts w:hint="eastAsia"/>
              </w:rPr>
            </w:pPr>
            <w:r>
              <w:rPr>
                <w:rFonts w:hint="eastAsia"/>
              </w:rPr>
              <w:t>400米栏</w:t>
            </w:r>
          </w:p>
        </w:tc>
        <w:tc>
          <w:tcPr>
            <w:tcW w:w="716" w:type="dxa"/>
            <w:noWrap/>
          </w:tcPr>
          <w:p>
            <w:pPr>
              <w:jc w:val="center"/>
              <w:rPr>
                <w:rFonts w:hint="eastAsia"/>
              </w:rPr>
            </w:pPr>
            <w:r>
              <w:rPr>
                <w:rFonts w:hint="eastAsia"/>
              </w:rPr>
              <w:t>男</w:t>
            </w:r>
          </w:p>
        </w:tc>
        <w:tc>
          <w:tcPr>
            <w:tcW w:w="1142" w:type="dxa"/>
            <w:noWrap/>
          </w:tcPr>
          <w:p>
            <w:pPr>
              <w:jc w:val="center"/>
              <w:rPr>
                <w:rFonts w:hint="eastAsia"/>
              </w:rPr>
            </w:pPr>
            <w:r>
              <w:rPr>
                <w:rFonts w:hint="eastAsia"/>
              </w:rPr>
              <w:t>1分08秒</w:t>
            </w:r>
          </w:p>
        </w:tc>
        <w:tc>
          <w:tcPr>
            <w:tcW w:w="1015" w:type="dxa"/>
            <w:noWrap/>
          </w:tcPr>
          <w:p>
            <w:pPr>
              <w:jc w:val="center"/>
              <w:rPr>
                <w:rFonts w:hint="eastAsia"/>
              </w:rPr>
            </w:pPr>
            <w:r>
              <w:rPr>
                <w:rFonts w:hint="eastAsia"/>
              </w:rPr>
              <w:t>铅球</w:t>
            </w:r>
          </w:p>
        </w:tc>
        <w:tc>
          <w:tcPr>
            <w:tcW w:w="794" w:type="dxa"/>
            <w:noWrap/>
          </w:tcPr>
          <w:p>
            <w:pPr>
              <w:jc w:val="center"/>
              <w:rPr>
                <w:rFonts w:hint="eastAsia"/>
              </w:rPr>
            </w:pPr>
            <w:r>
              <w:rPr>
                <w:rFonts w:hint="eastAsia"/>
              </w:rPr>
              <w:t>女</w:t>
            </w:r>
          </w:p>
        </w:tc>
        <w:tc>
          <w:tcPr>
            <w:tcW w:w="1037" w:type="dxa"/>
            <w:noWrap/>
          </w:tcPr>
          <w:p>
            <w:pPr>
              <w:jc w:val="center"/>
              <w:rPr>
                <w:rFonts w:hint="eastAsia"/>
              </w:rPr>
            </w:pPr>
            <w:r>
              <w:rPr>
                <w:rFonts w:hint="eastAsia"/>
              </w:rPr>
              <w:t>9.5米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跳远</w:t>
            </w:r>
          </w:p>
        </w:tc>
        <w:tc>
          <w:tcPr>
            <w:tcW w:w="644" w:type="dxa"/>
            <w:noWrap/>
          </w:tcPr>
          <w:p>
            <w:pPr>
              <w:jc w:val="center"/>
              <w:rPr>
                <w:rFonts w:hint="eastAsia"/>
              </w:rPr>
            </w:pPr>
            <w:r>
              <w:rPr>
                <w:rFonts w:hint="eastAsia"/>
              </w:rPr>
              <w:t>男</w:t>
            </w:r>
          </w:p>
        </w:tc>
        <w:tc>
          <w:tcPr>
            <w:tcW w:w="1116" w:type="dxa"/>
            <w:noWrap/>
          </w:tcPr>
          <w:p>
            <w:pPr>
              <w:jc w:val="center"/>
              <w:rPr>
                <w:rFonts w:hint="eastAsia"/>
              </w:rPr>
            </w:pPr>
            <w:r>
              <w:rPr>
                <w:rFonts w:hint="eastAsia"/>
              </w:rPr>
              <w:t>5.8米</w:t>
            </w:r>
          </w:p>
        </w:tc>
        <w:tc>
          <w:tcPr>
            <w:tcW w:w="1068" w:type="dxa"/>
            <w:noWrap/>
          </w:tcPr>
          <w:p>
            <w:pPr>
              <w:jc w:val="center"/>
              <w:rPr>
                <w:rFonts w:hint="eastAsia"/>
              </w:rPr>
            </w:pPr>
            <w:r>
              <w:rPr>
                <w:rFonts w:hint="eastAsia"/>
              </w:rPr>
              <w:t>400米栏</w:t>
            </w:r>
          </w:p>
        </w:tc>
        <w:tc>
          <w:tcPr>
            <w:tcW w:w="716" w:type="dxa"/>
            <w:noWrap/>
          </w:tcPr>
          <w:p>
            <w:pPr>
              <w:jc w:val="center"/>
              <w:rPr>
                <w:rFonts w:hint="eastAsia"/>
              </w:rPr>
            </w:pPr>
            <w:r>
              <w:rPr>
                <w:rFonts w:hint="eastAsia"/>
              </w:rPr>
              <w:t>女</w:t>
            </w:r>
          </w:p>
        </w:tc>
        <w:tc>
          <w:tcPr>
            <w:tcW w:w="1142" w:type="dxa"/>
            <w:noWrap/>
          </w:tcPr>
          <w:p>
            <w:pPr>
              <w:jc w:val="center"/>
              <w:rPr>
                <w:rFonts w:hint="eastAsia"/>
              </w:rPr>
            </w:pPr>
            <w:r>
              <w:rPr>
                <w:rFonts w:hint="eastAsia"/>
              </w:rPr>
              <w:t>1分18秒</w:t>
            </w:r>
          </w:p>
        </w:tc>
        <w:tc>
          <w:tcPr>
            <w:tcW w:w="1015" w:type="dxa"/>
            <w:noWrap/>
          </w:tcPr>
          <w:p>
            <w:pPr>
              <w:jc w:val="center"/>
              <w:rPr>
                <w:rFonts w:hint="eastAsia"/>
              </w:rPr>
            </w:pPr>
            <w:r>
              <w:rPr>
                <w:rFonts w:hint="eastAsia"/>
              </w:rPr>
              <w:t>跳高</w:t>
            </w:r>
          </w:p>
        </w:tc>
        <w:tc>
          <w:tcPr>
            <w:tcW w:w="794" w:type="dxa"/>
            <w:noWrap/>
          </w:tcPr>
          <w:p>
            <w:pPr>
              <w:jc w:val="center"/>
              <w:rPr>
                <w:rFonts w:hint="eastAsia"/>
              </w:rPr>
            </w:pPr>
            <w:r>
              <w:rPr>
                <w:rFonts w:hint="eastAsia"/>
              </w:rPr>
              <w:t>男</w:t>
            </w:r>
          </w:p>
        </w:tc>
        <w:tc>
          <w:tcPr>
            <w:tcW w:w="1037" w:type="dxa"/>
            <w:noWrap/>
          </w:tcPr>
          <w:p>
            <w:pPr>
              <w:jc w:val="center"/>
              <w:rPr>
                <w:rFonts w:hint="eastAsia"/>
              </w:rPr>
            </w:pPr>
            <w:r>
              <w:rPr>
                <w:rFonts w:hint="eastAsia"/>
              </w:rPr>
              <w:t>1.55米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跳远</w:t>
            </w:r>
          </w:p>
        </w:tc>
        <w:tc>
          <w:tcPr>
            <w:tcW w:w="644" w:type="dxa"/>
            <w:noWrap/>
          </w:tcPr>
          <w:p>
            <w:pPr>
              <w:jc w:val="center"/>
              <w:rPr>
                <w:rFonts w:hint="eastAsia"/>
              </w:rPr>
            </w:pPr>
            <w:r>
              <w:rPr>
                <w:rFonts w:hint="eastAsia"/>
              </w:rPr>
              <w:t>女</w:t>
            </w:r>
          </w:p>
        </w:tc>
        <w:tc>
          <w:tcPr>
            <w:tcW w:w="1116" w:type="dxa"/>
            <w:noWrap/>
          </w:tcPr>
          <w:p>
            <w:pPr>
              <w:jc w:val="center"/>
              <w:rPr>
                <w:rFonts w:hint="eastAsia"/>
              </w:rPr>
            </w:pPr>
            <w:r>
              <w:rPr>
                <w:rFonts w:hint="eastAsia"/>
              </w:rPr>
              <w:t>4.3米</w:t>
            </w:r>
          </w:p>
        </w:tc>
        <w:tc>
          <w:tcPr>
            <w:tcW w:w="1068" w:type="dxa"/>
            <w:noWrap/>
          </w:tcPr>
          <w:p>
            <w:pPr>
              <w:jc w:val="center"/>
              <w:rPr>
                <w:rFonts w:hint="eastAsia"/>
              </w:rPr>
            </w:pPr>
            <w:r>
              <w:rPr>
                <w:rFonts w:hint="eastAsia"/>
              </w:rPr>
              <w:t>三级跳远</w:t>
            </w:r>
          </w:p>
        </w:tc>
        <w:tc>
          <w:tcPr>
            <w:tcW w:w="716" w:type="dxa"/>
            <w:noWrap/>
          </w:tcPr>
          <w:p>
            <w:pPr>
              <w:jc w:val="center"/>
              <w:rPr>
                <w:rFonts w:hint="eastAsia"/>
              </w:rPr>
            </w:pPr>
            <w:r>
              <w:rPr>
                <w:rFonts w:hint="eastAsia"/>
              </w:rPr>
              <w:t>男</w:t>
            </w:r>
          </w:p>
        </w:tc>
        <w:tc>
          <w:tcPr>
            <w:tcW w:w="1142" w:type="dxa"/>
            <w:noWrap/>
          </w:tcPr>
          <w:p>
            <w:pPr>
              <w:jc w:val="center"/>
              <w:rPr>
                <w:rFonts w:hint="eastAsia"/>
              </w:rPr>
            </w:pPr>
            <w:r>
              <w:rPr>
                <w:rFonts w:hint="eastAsia"/>
              </w:rPr>
              <w:t>12米</w:t>
            </w:r>
          </w:p>
        </w:tc>
        <w:tc>
          <w:tcPr>
            <w:tcW w:w="1015" w:type="dxa"/>
            <w:noWrap/>
          </w:tcPr>
          <w:p>
            <w:pPr>
              <w:jc w:val="center"/>
              <w:rPr>
                <w:rFonts w:hint="eastAsia"/>
              </w:rPr>
            </w:pPr>
            <w:r>
              <w:rPr>
                <w:rFonts w:hint="eastAsia"/>
              </w:rPr>
              <w:t>跳高</w:t>
            </w:r>
          </w:p>
        </w:tc>
        <w:tc>
          <w:tcPr>
            <w:tcW w:w="794" w:type="dxa"/>
            <w:noWrap/>
          </w:tcPr>
          <w:p>
            <w:pPr>
              <w:jc w:val="center"/>
              <w:rPr>
                <w:rFonts w:hint="eastAsia"/>
              </w:rPr>
            </w:pPr>
            <w:r>
              <w:rPr>
                <w:rFonts w:hint="eastAsia"/>
              </w:rPr>
              <w:t>女</w:t>
            </w:r>
          </w:p>
        </w:tc>
        <w:tc>
          <w:tcPr>
            <w:tcW w:w="1037" w:type="dxa"/>
            <w:noWrap/>
          </w:tcPr>
          <w:p>
            <w:pPr>
              <w:jc w:val="center"/>
              <w:rPr>
                <w:rFonts w:hint="eastAsia"/>
              </w:rPr>
            </w:pPr>
            <w:r>
              <w:rPr>
                <w:rFonts w:hint="eastAsia"/>
              </w:rPr>
              <w:t>1.28米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 w:hRule="atLeast"/>
          <w:jc w:val="center"/>
        </w:trPr>
        <w:tc>
          <w:tcPr>
            <w:tcW w:w="1082" w:type="dxa"/>
            <w:noWrap/>
          </w:tcPr>
          <w:p>
            <w:pPr>
              <w:jc w:val="center"/>
              <w:rPr>
                <w:rFonts w:hint="eastAsia"/>
              </w:rPr>
            </w:pPr>
            <w:r>
              <w:rPr>
                <w:rFonts w:hint="eastAsia"/>
              </w:rPr>
              <w:t>400m</w:t>
            </w:r>
          </w:p>
        </w:tc>
        <w:tc>
          <w:tcPr>
            <w:tcW w:w="644" w:type="dxa"/>
            <w:noWrap/>
          </w:tcPr>
          <w:p>
            <w:pPr>
              <w:jc w:val="center"/>
              <w:rPr>
                <w:rFonts w:hint="eastAsia"/>
              </w:rPr>
            </w:pPr>
            <w:r>
              <w:rPr>
                <w:rFonts w:hint="eastAsia"/>
              </w:rPr>
              <w:t>男</w:t>
            </w:r>
          </w:p>
        </w:tc>
        <w:tc>
          <w:tcPr>
            <w:tcW w:w="1116" w:type="dxa"/>
            <w:noWrap/>
          </w:tcPr>
          <w:p>
            <w:pPr>
              <w:jc w:val="center"/>
              <w:rPr>
                <w:rFonts w:hint="eastAsia"/>
              </w:rPr>
            </w:pPr>
            <w:r>
              <w:rPr>
                <w:rFonts w:hint="eastAsia"/>
              </w:rPr>
              <w:t>56秒</w:t>
            </w:r>
          </w:p>
        </w:tc>
        <w:tc>
          <w:tcPr>
            <w:tcW w:w="1068" w:type="dxa"/>
            <w:noWrap/>
          </w:tcPr>
          <w:p>
            <w:pPr>
              <w:jc w:val="center"/>
              <w:rPr>
                <w:rFonts w:hint="eastAsia"/>
              </w:rPr>
            </w:pPr>
            <w:r>
              <w:rPr>
                <w:rFonts w:hint="eastAsia"/>
              </w:rPr>
              <w:t>三级跳远</w:t>
            </w:r>
          </w:p>
        </w:tc>
        <w:tc>
          <w:tcPr>
            <w:tcW w:w="716" w:type="dxa"/>
            <w:noWrap/>
          </w:tcPr>
          <w:p>
            <w:pPr>
              <w:jc w:val="center"/>
              <w:rPr>
                <w:rFonts w:hint="eastAsia"/>
              </w:rPr>
            </w:pPr>
            <w:r>
              <w:rPr>
                <w:rFonts w:hint="eastAsia"/>
              </w:rPr>
              <w:t>女</w:t>
            </w:r>
          </w:p>
        </w:tc>
        <w:tc>
          <w:tcPr>
            <w:tcW w:w="1142" w:type="dxa"/>
            <w:noWrap/>
          </w:tcPr>
          <w:p>
            <w:pPr>
              <w:jc w:val="center"/>
              <w:rPr>
                <w:rFonts w:hint="eastAsia"/>
              </w:rPr>
            </w:pPr>
            <w:r>
              <w:rPr>
                <w:rFonts w:hint="eastAsia"/>
              </w:rPr>
              <w:t>9.0米</w:t>
            </w:r>
          </w:p>
        </w:tc>
        <w:tc>
          <w:tcPr>
            <w:tcW w:w="1015" w:type="dxa"/>
            <w:noWrap/>
          </w:tcPr>
          <w:p>
            <w:pPr>
              <w:jc w:val="center"/>
              <w:rPr>
                <w:rFonts w:hint="eastAsia"/>
              </w:rPr>
            </w:pPr>
          </w:p>
        </w:tc>
        <w:tc>
          <w:tcPr>
            <w:tcW w:w="794" w:type="dxa"/>
            <w:noWrap/>
          </w:tcPr>
          <w:p>
            <w:pPr>
              <w:jc w:val="center"/>
              <w:rPr>
                <w:rFonts w:hint="eastAsia"/>
              </w:rPr>
            </w:pPr>
          </w:p>
        </w:tc>
        <w:tc>
          <w:tcPr>
            <w:tcW w:w="1037" w:type="dxa"/>
            <w:noWrap/>
          </w:tcPr>
          <w:p>
            <w:pPr>
              <w:jc w:val="center"/>
            </w:pPr>
          </w:p>
        </w:tc>
      </w:tr>
    </w:tbl>
    <w:p>
      <w:pPr>
        <w:autoSpaceDE w:val="0"/>
        <w:autoSpaceDN w:val="0"/>
        <w:adjustRightInd w:val="0"/>
        <w:spacing w:line="340" w:lineRule="atLeast"/>
        <w:ind w:firstLine="960" w:firstLineChars="300"/>
        <w:jc w:val="left"/>
        <w:rPr>
          <w:rFonts w:ascii="黑体" w:hAnsi="黑体" w:eastAsia="黑体" w:cs="黑体"/>
          <w:kern w:val="0"/>
          <w:sz w:val="32"/>
          <w:szCs w:val="32"/>
        </w:rPr>
      </w:pPr>
      <w:r>
        <w:rPr>
          <w:rFonts w:hint="eastAsia" w:ascii="黑体" w:hAnsi="黑体" w:eastAsia="黑体" w:cs="黑体"/>
          <w:kern w:val="0"/>
          <w:sz w:val="32"/>
          <w:szCs w:val="32"/>
        </w:rPr>
        <w:t>四、评分方法</w:t>
      </w:r>
    </w:p>
    <w:p>
      <w:pPr>
        <w:autoSpaceDE w:val="0"/>
        <w:autoSpaceDN w:val="0"/>
        <w:adjustRightInd w:val="0"/>
        <w:spacing w:line="600" w:lineRule="exact"/>
        <w:ind w:left="105" w:leftChars="50" w:firstLine="480" w:firstLineChars="150"/>
        <w:jc w:val="left"/>
        <w:rPr>
          <w:rFonts w:ascii="仿宋" w:hAnsi="仿宋" w:eastAsia="仿宋" w:cs="宋体"/>
          <w:kern w:val="0"/>
          <w:sz w:val="32"/>
          <w:szCs w:val="32"/>
        </w:rPr>
      </w:pPr>
      <w:r>
        <w:rPr>
          <w:rFonts w:hint="eastAsia" w:ascii="仿宋" w:hAnsi="仿宋" w:eastAsia="仿宋" w:cs="宋体"/>
          <w:kern w:val="0"/>
          <w:sz w:val="32"/>
          <w:szCs w:val="32"/>
        </w:rPr>
        <w:t>(一)各单项查分标准以普招高考体育特长生查分标准为依据。（高考体育特长生总分为100分，专项满分为40分，三项素质总分为60分，各单项满分为20分。）</w:t>
      </w:r>
    </w:p>
    <w:p>
      <w:pPr>
        <w:autoSpaceDE w:val="0"/>
        <w:autoSpaceDN w:val="0"/>
        <w:adjustRightInd w:val="0"/>
        <w:spacing w:line="600" w:lineRule="exact"/>
        <w:ind w:left="105" w:leftChars="50" w:firstLine="480" w:firstLineChars="150"/>
        <w:jc w:val="left"/>
        <w:rPr>
          <w:rFonts w:ascii="仿宋" w:hAnsi="仿宋" w:eastAsia="仿宋" w:cs="宋体"/>
          <w:kern w:val="0"/>
          <w:sz w:val="32"/>
          <w:szCs w:val="32"/>
        </w:rPr>
      </w:pPr>
      <w:r>
        <w:rPr>
          <w:rFonts w:hint="eastAsia" w:ascii="仿宋" w:hAnsi="仿宋" w:eastAsia="仿宋" w:cs="宋体"/>
          <w:kern w:val="0"/>
          <w:sz w:val="32"/>
          <w:szCs w:val="32"/>
        </w:rPr>
        <w:t>(二)中考体育特长生专业满分为400分</w:t>
      </w:r>
      <w:r>
        <w:rPr>
          <w:rFonts w:hint="eastAsia" w:ascii="仿宋" w:hAnsi="仿宋" w:eastAsia="仿宋" w:cs="宋体"/>
          <w:color w:val="000000"/>
          <w:kern w:val="0"/>
          <w:sz w:val="32"/>
          <w:szCs w:val="32"/>
        </w:rPr>
        <w:t>制</w:t>
      </w:r>
      <w:r>
        <w:rPr>
          <w:rFonts w:hint="eastAsia" w:ascii="仿宋" w:hAnsi="仿宋" w:eastAsia="仿宋" w:cs="宋体"/>
          <w:kern w:val="0"/>
          <w:sz w:val="32"/>
          <w:szCs w:val="32"/>
        </w:rPr>
        <w:t>，专项为径赛项目的学生专项满分为320分，素质满分为80分。合分办法：总分=（立定跳实得分+100M实得分）×</w:t>
      </w:r>
      <w:r>
        <w:rPr>
          <w:rFonts w:ascii="仿宋" w:hAnsi="仿宋" w:eastAsia="仿宋" w:cs="宋体"/>
          <w:kern w:val="0"/>
          <w:sz w:val="32"/>
          <w:szCs w:val="32"/>
        </w:rPr>
        <w:t>2</w:t>
      </w:r>
      <w:r>
        <w:rPr>
          <w:rFonts w:hint="eastAsia" w:ascii="仿宋" w:hAnsi="仿宋" w:eastAsia="仿宋" w:cs="宋体"/>
          <w:kern w:val="0"/>
          <w:sz w:val="32"/>
          <w:szCs w:val="32"/>
        </w:rPr>
        <w:t>+（专项实得分×</w:t>
      </w:r>
      <w:r>
        <w:rPr>
          <w:rFonts w:ascii="仿宋" w:hAnsi="仿宋" w:eastAsia="仿宋" w:cs="宋体"/>
          <w:kern w:val="0"/>
          <w:sz w:val="32"/>
          <w:szCs w:val="32"/>
        </w:rPr>
        <w:t>8）</w:t>
      </w:r>
      <w:r>
        <w:rPr>
          <w:rFonts w:hint="eastAsia" w:ascii="仿宋" w:hAnsi="仿宋" w:eastAsia="仿宋" w:cs="宋体"/>
          <w:kern w:val="0"/>
          <w:sz w:val="32"/>
          <w:szCs w:val="32"/>
        </w:rPr>
        <w:t>。</w:t>
      </w:r>
    </w:p>
    <w:p>
      <w:pPr>
        <w:autoSpaceDE w:val="0"/>
        <w:autoSpaceDN w:val="0"/>
        <w:adjustRightInd w:val="0"/>
        <w:spacing w:line="600" w:lineRule="exact"/>
        <w:ind w:left="105" w:leftChars="50"/>
        <w:jc w:val="left"/>
        <w:rPr>
          <w:rFonts w:ascii="仿宋" w:hAnsi="仿宋" w:eastAsia="仿宋" w:cs="宋体"/>
          <w:kern w:val="0"/>
          <w:sz w:val="32"/>
          <w:szCs w:val="32"/>
        </w:rPr>
      </w:pPr>
      <w:r>
        <w:rPr>
          <w:rFonts w:hint="eastAsia" w:ascii="仿宋" w:hAnsi="仿宋" w:eastAsia="仿宋" w:cs="宋体"/>
          <w:kern w:val="0"/>
          <w:sz w:val="32"/>
          <w:szCs w:val="32"/>
        </w:rPr>
        <w:t>专项为田赛项目的学生专项满分为240分，素质满分为160分。合分办法：总分=（立定跳实得分+100M实得分）×4+（专项实得分×6</w:t>
      </w:r>
      <w:r>
        <w:rPr>
          <w:rFonts w:ascii="仿宋" w:hAnsi="仿宋" w:eastAsia="仿宋" w:cs="宋体"/>
          <w:kern w:val="0"/>
          <w:sz w:val="32"/>
          <w:szCs w:val="32"/>
        </w:rPr>
        <w:t>）</w:t>
      </w:r>
      <w:r>
        <w:rPr>
          <w:rFonts w:hint="eastAsia" w:ascii="仿宋" w:hAnsi="仿宋" w:eastAsia="仿宋" w:cs="宋体"/>
          <w:kern w:val="0"/>
          <w:sz w:val="32"/>
          <w:szCs w:val="32"/>
        </w:rPr>
        <w:t>。各单项成绩评分标准详见高考评分标准。</w:t>
      </w:r>
    </w:p>
    <w:p>
      <w:pPr>
        <w:autoSpaceDE w:val="0"/>
        <w:autoSpaceDN w:val="0"/>
        <w:adjustRightInd w:val="0"/>
        <w:spacing w:line="340" w:lineRule="atLeast"/>
        <w:ind w:firstLine="480" w:firstLineChars="150"/>
        <w:jc w:val="left"/>
        <w:rPr>
          <w:rFonts w:ascii="仿宋" w:hAnsi="仿宋" w:eastAsia="仿宋" w:cs="仿宋"/>
          <w:kern w:val="0"/>
          <w:sz w:val="32"/>
          <w:szCs w:val="32"/>
        </w:rPr>
      </w:pPr>
      <w:r>
        <w:rPr>
          <w:rFonts w:hint="eastAsia" w:ascii="仿宋" w:hAnsi="仿宋" w:eastAsia="仿宋" w:cs="仿宋"/>
          <w:kern w:val="0"/>
          <w:sz w:val="32"/>
          <w:szCs w:val="32"/>
        </w:rPr>
        <w:t>（三）评分参照表</w:t>
      </w:r>
    </w:p>
    <w:p>
      <w:pPr>
        <w:autoSpaceDE w:val="0"/>
        <w:autoSpaceDN w:val="0"/>
        <w:adjustRightInd w:val="0"/>
        <w:spacing w:line="340" w:lineRule="atLeast"/>
        <w:jc w:val="left"/>
        <w:rPr>
          <w:rFonts w:ascii="宋体" w:hAnsi="宋体" w:cs="宋体"/>
          <w:kern w:val="0"/>
          <w:szCs w:val="21"/>
        </w:rPr>
      </w:pPr>
    </w:p>
    <w:p>
      <w:pPr>
        <w:autoSpaceDE w:val="0"/>
        <w:autoSpaceDN w:val="0"/>
        <w:adjustRightInd w:val="0"/>
        <w:spacing w:line="340" w:lineRule="atLeast"/>
        <w:jc w:val="left"/>
        <w:rPr>
          <w:rFonts w:ascii="宋体" w:hAnsi="宋体" w:cs="宋体"/>
          <w:b/>
          <w:kern w:val="0"/>
          <w:szCs w:val="21"/>
        </w:rPr>
      </w:pPr>
      <w:r>
        <w:rPr>
          <w:rFonts w:ascii="宋体" w:hAnsi="宋体" w:cs="宋体"/>
          <w:b/>
          <w:kern w:val="0"/>
          <w:szCs w:val="21"/>
        </w:rPr>
        <w:object>
          <v:shape id="_x0000_i1025" o:spt="75" type="#_x0000_t75" style="height:45pt;width:352.5pt;" o:ole="t" filled="f" o:preferrelative="t" stroked="f" coordsize="21600,21600">
            <v:path/>
            <v:fill on="f" focussize="0,0"/>
            <v:stroke on="f" joinstyle="miter"/>
            <v:imagedata r:id="rId13" o:title=""/>
            <o:lock v:ext="edit" aspectratio="t"/>
            <w10:wrap type="none"/>
            <w10:anchorlock/>
          </v:shape>
          <o:OLEObject Type="Embed" ProgID="Package" ShapeID="_x0000_i1025" DrawAspect="Content" ObjectID="_1468075725" r:id="rId12">
            <o:LockedField>false</o:LockedField>
          </o:OLEObject>
        </w:object>
      </w:r>
    </w:p>
    <w:p>
      <w:pPr>
        <w:autoSpaceDE w:val="0"/>
        <w:autoSpaceDN w:val="0"/>
        <w:adjustRightInd w:val="0"/>
        <w:spacing w:line="340" w:lineRule="atLeast"/>
        <w:jc w:val="left"/>
        <w:rPr>
          <w:rFonts w:ascii="宋体" w:hAnsi="宋体" w:cs="宋体"/>
          <w:b/>
          <w:kern w:val="0"/>
          <w:szCs w:val="21"/>
        </w:rPr>
      </w:pPr>
    </w:p>
    <w:p>
      <w:pPr>
        <w:autoSpaceDE w:val="0"/>
        <w:autoSpaceDN w:val="0"/>
        <w:adjustRightInd w:val="0"/>
        <w:spacing w:line="340" w:lineRule="atLeast"/>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五、专业录取办法</w:t>
      </w:r>
    </w:p>
    <w:p>
      <w:pPr>
        <w:autoSpaceDE w:val="0"/>
        <w:autoSpaceDN w:val="0"/>
        <w:adjustRightInd w:val="0"/>
        <w:spacing w:line="600" w:lineRule="exact"/>
        <w:ind w:firstLine="480" w:firstLineChars="150"/>
        <w:jc w:val="left"/>
        <w:rPr>
          <w:rFonts w:ascii="仿宋" w:hAnsi="仿宋" w:eastAsia="仿宋" w:cs="仿宋"/>
          <w:kern w:val="0"/>
          <w:sz w:val="32"/>
          <w:szCs w:val="32"/>
        </w:rPr>
      </w:pPr>
      <w:r>
        <w:rPr>
          <w:rFonts w:hint="eastAsia" w:ascii="仿宋" w:hAnsi="仿宋" w:eastAsia="仿宋" w:cs="仿宋"/>
          <w:kern w:val="0"/>
          <w:sz w:val="32"/>
          <w:szCs w:val="32"/>
        </w:rPr>
        <w:t>（一）录取按专业各单项分别排名录取；</w:t>
      </w:r>
    </w:p>
    <w:p>
      <w:pPr>
        <w:autoSpaceDE w:val="0"/>
        <w:autoSpaceDN w:val="0"/>
        <w:adjustRightInd w:val="0"/>
        <w:spacing w:line="600" w:lineRule="exact"/>
        <w:ind w:firstLine="480" w:firstLineChars="150"/>
        <w:jc w:val="left"/>
        <w:rPr>
          <w:rFonts w:ascii="仿宋" w:hAnsi="仿宋" w:eastAsia="仿宋" w:cs="仿宋"/>
          <w:kern w:val="0"/>
          <w:sz w:val="32"/>
          <w:szCs w:val="32"/>
        </w:rPr>
      </w:pPr>
      <w:r>
        <w:rPr>
          <w:rFonts w:hint="eastAsia" w:ascii="仿宋" w:hAnsi="仿宋" w:eastAsia="仿宋" w:cs="仿宋"/>
          <w:kern w:val="0"/>
          <w:sz w:val="32"/>
          <w:szCs w:val="32"/>
        </w:rPr>
        <w:t>（二）分男女性别录取；</w:t>
      </w:r>
    </w:p>
    <w:p>
      <w:pPr>
        <w:autoSpaceDE w:val="0"/>
        <w:autoSpaceDN w:val="0"/>
        <w:adjustRightInd w:val="0"/>
        <w:spacing w:line="600" w:lineRule="exact"/>
        <w:ind w:firstLine="480" w:firstLineChars="150"/>
        <w:jc w:val="left"/>
        <w:rPr>
          <w:rFonts w:ascii="仿宋" w:hAnsi="仿宋" w:eastAsia="仿宋" w:cs="仿宋"/>
          <w:sz w:val="32"/>
          <w:szCs w:val="32"/>
        </w:rPr>
      </w:pPr>
      <w:r>
        <w:rPr>
          <w:rFonts w:hint="eastAsia" w:ascii="仿宋" w:hAnsi="仿宋" w:eastAsia="仿宋" w:cs="仿宋"/>
          <w:kern w:val="0"/>
          <w:sz w:val="32"/>
          <w:szCs w:val="32"/>
        </w:rPr>
        <w:t>（三）在成绩相等情况下，身体条件更符合专项要求的择优录取。包括身高、体重。投掷项目：男子身高1米80以上、体重75公斤以上，女子身高1米68以上、体重60公斤以上；径赛项目：男子身高1米75以上，女子1米65以上，体型以匀称、腿长为宜。如果专业成绩特别突出者</w:t>
      </w:r>
      <w:r>
        <w:rPr>
          <w:rFonts w:hint="eastAsia" w:ascii="仿宋" w:hAnsi="仿宋" w:eastAsia="仿宋" w:cs="仿宋"/>
          <w:sz w:val="32"/>
          <w:szCs w:val="32"/>
        </w:rPr>
        <w:t>可适当放宽身体条件标准。</w:t>
      </w:r>
    </w:p>
    <w:p>
      <w:pPr>
        <w:pStyle w:val="16"/>
        <w:spacing w:after="80" w:line="340" w:lineRule="atLeast"/>
        <w:ind w:firstLine="0"/>
        <w:rPr>
          <w:rFonts w:ascii="黑体" w:hAnsi="黑体" w:eastAsia="黑体"/>
          <w:bCs/>
          <w:color w:val="000000"/>
          <w:sz w:val="32"/>
          <w:szCs w:val="32"/>
        </w:rPr>
      </w:pPr>
    </w:p>
    <w:p>
      <w:pPr>
        <w:pStyle w:val="16"/>
        <w:spacing w:after="80" w:line="340" w:lineRule="atLeast"/>
        <w:ind w:firstLine="0"/>
        <w:rPr>
          <w:rFonts w:ascii="黑体" w:hAnsi="黑体" w:eastAsia="黑体"/>
          <w:bCs/>
          <w:color w:val="000000"/>
          <w:sz w:val="32"/>
          <w:szCs w:val="32"/>
          <w:lang w:val="zh-CN" w:eastAsia="zh-CN" w:bidi="zh-CN"/>
        </w:rPr>
      </w:pPr>
      <w:r>
        <w:rPr>
          <w:rFonts w:ascii="黑体" w:hAnsi="黑体" w:eastAsia="黑体"/>
          <w:bCs/>
          <w:color w:val="000000"/>
          <w:sz w:val="32"/>
          <w:szCs w:val="32"/>
        </w:rPr>
        <w:t>附件</w:t>
      </w:r>
      <w:r>
        <w:rPr>
          <w:rFonts w:ascii="黑体" w:hAnsi="黑体" w:eastAsia="黑体"/>
          <w:bCs/>
          <w:color w:val="000000"/>
          <w:sz w:val="32"/>
          <w:szCs w:val="32"/>
          <w:lang w:val="zh-CN" w:eastAsia="zh-CN" w:bidi="zh-CN"/>
        </w:rPr>
        <w:t>：</w:t>
      </w:r>
      <w:bookmarkStart w:id="0" w:name="bookmark2"/>
      <w:bookmarkStart w:id="1" w:name="bookmark0"/>
      <w:bookmarkStart w:id="2" w:name="bookmark1"/>
      <w:r>
        <w:rPr>
          <w:rFonts w:hint="eastAsia" w:ascii="黑体" w:hAnsi="黑体" w:eastAsia="黑体"/>
          <w:bCs/>
          <w:color w:val="000000"/>
          <w:sz w:val="32"/>
          <w:szCs w:val="32"/>
          <w:lang w:val="zh-CN" w:eastAsia="zh-CN" w:bidi="zh-CN"/>
        </w:rPr>
        <w:t>5</w:t>
      </w:r>
    </w:p>
    <w:p>
      <w:pPr>
        <w:pStyle w:val="16"/>
        <w:spacing w:line="340" w:lineRule="atLeast"/>
        <w:ind w:firstLine="320"/>
        <w:jc w:val="center"/>
        <w:rPr>
          <w:rFonts w:ascii="黑体" w:hAnsi="黑体" w:eastAsia="黑体"/>
          <w:sz w:val="32"/>
          <w:szCs w:val="32"/>
        </w:rPr>
      </w:pPr>
      <w:r>
        <w:rPr>
          <w:rFonts w:ascii="黑体" w:hAnsi="黑体" w:eastAsia="黑体"/>
          <w:sz w:val="32"/>
          <w:szCs w:val="32"/>
        </w:rPr>
        <w:t>游泳专项测试内容、方法与评分标准</w:t>
      </w:r>
      <w:bookmarkEnd w:id="0"/>
      <w:bookmarkEnd w:id="1"/>
      <w:bookmarkEnd w:id="2"/>
    </w:p>
    <w:p>
      <w:pPr>
        <w:pStyle w:val="16"/>
        <w:spacing w:line="340" w:lineRule="atLeast"/>
        <w:ind w:firstLine="806" w:firstLineChars="252"/>
        <w:rPr>
          <w:rFonts w:ascii="黑体" w:hAnsi="黑体" w:eastAsia="黑体" w:cs="黑体"/>
          <w:sz w:val="32"/>
          <w:szCs w:val="32"/>
          <w:lang w:eastAsia="zh-CN"/>
        </w:rPr>
      </w:pPr>
      <w:r>
        <w:rPr>
          <w:rFonts w:hint="eastAsia" w:ascii="黑体" w:hAnsi="黑体" w:eastAsia="黑体" w:cs="黑体"/>
          <w:sz w:val="32"/>
          <w:szCs w:val="32"/>
        </w:rPr>
        <w:t>―、考核指标与所占分值</w:t>
      </w:r>
    </w:p>
    <w:tbl>
      <w:tblPr>
        <w:tblStyle w:val="6"/>
        <w:tblpPr w:leftFromText="180" w:rightFromText="180" w:vertAnchor="text" w:horzAnchor="margin" w:tblpXSpec="center" w:tblpY="184"/>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类  别</w:t>
            </w:r>
          </w:p>
        </w:tc>
        <w:tc>
          <w:tcPr>
            <w:tcW w:w="2716"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主项</w:t>
            </w:r>
          </w:p>
        </w:tc>
        <w:tc>
          <w:tcPr>
            <w:tcW w:w="2554"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副项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分  值</w:t>
            </w:r>
          </w:p>
        </w:tc>
        <w:tc>
          <w:tcPr>
            <w:tcW w:w="2716"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280分</w:t>
            </w:r>
          </w:p>
        </w:tc>
        <w:tc>
          <w:tcPr>
            <w:tcW w:w="2554"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120</w:t>
            </w:r>
          </w:p>
        </w:tc>
      </w:tr>
    </w:tbl>
    <w:p>
      <w:pPr>
        <w:pStyle w:val="16"/>
        <w:spacing w:line="340" w:lineRule="atLeast"/>
        <w:ind w:firstLine="0"/>
        <w:rPr>
          <w:rFonts w:ascii="仿宋" w:hAnsi="仿宋" w:eastAsia="仿宋"/>
          <w:sz w:val="32"/>
          <w:szCs w:val="32"/>
          <w:lang w:eastAsia="zh-CN"/>
        </w:rPr>
      </w:pPr>
    </w:p>
    <w:p>
      <w:pPr>
        <w:pStyle w:val="16"/>
        <w:spacing w:line="340" w:lineRule="atLeast"/>
        <w:ind w:firstLine="0"/>
        <w:rPr>
          <w:b/>
          <w:sz w:val="21"/>
          <w:szCs w:val="21"/>
          <w:lang w:eastAsia="zh-CN"/>
        </w:rPr>
      </w:pPr>
    </w:p>
    <w:p>
      <w:pPr>
        <w:pStyle w:val="16"/>
        <w:spacing w:line="340" w:lineRule="atLeast"/>
        <w:ind w:firstLine="960" w:firstLineChars="300"/>
        <w:rPr>
          <w:rFonts w:ascii="黑体" w:hAnsi="黑体" w:eastAsia="黑体" w:cs="黑体"/>
          <w:sz w:val="32"/>
          <w:szCs w:val="32"/>
        </w:rPr>
      </w:pPr>
      <w:r>
        <w:rPr>
          <w:rFonts w:hint="eastAsia" w:ascii="黑体" w:hAnsi="黑体" w:eastAsia="黑体" w:cs="黑体"/>
          <w:sz w:val="32"/>
          <w:szCs w:val="32"/>
        </w:rPr>
        <w:t>二、考试方法与评分标准</w:t>
      </w:r>
    </w:p>
    <w:p>
      <w:pPr>
        <w:pStyle w:val="16"/>
        <w:spacing w:line="600" w:lineRule="exact"/>
        <w:ind w:firstLine="800"/>
        <w:rPr>
          <w:rFonts w:ascii="仿宋" w:hAnsi="仿宋" w:eastAsia="仿宋"/>
          <w:sz w:val="32"/>
          <w:szCs w:val="32"/>
        </w:rPr>
      </w:pPr>
      <w:r>
        <w:rPr>
          <w:rFonts w:hint="eastAsia" w:ascii="楷体" w:hAnsi="楷体" w:eastAsia="楷体" w:cs="楷体"/>
          <w:sz w:val="32"/>
          <w:szCs w:val="32"/>
        </w:rPr>
        <w:t>（—）考试方法</w:t>
      </w:r>
    </w:p>
    <w:p>
      <w:pPr>
        <w:pStyle w:val="16"/>
        <w:tabs>
          <w:tab w:val="left" w:pos="1182"/>
        </w:tabs>
        <w:spacing w:line="600" w:lineRule="exact"/>
        <w:ind w:firstLine="640" w:firstLineChars="200"/>
        <w:rPr>
          <w:rFonts w:ascii="仿宋" w:hAnsi="仿宋" w:eastAsia="仿宋"/>
          <w:sz w:val="32"/>
          <w:szCs w:val="32"/>
        </w:rPr>
      </w:pPr>
      <w:bookmarkStart w:id="3" w:name="bookmark3"/>
      <w:bookmarkEnd w:id="3"/>
      <w:r>
        <w:rPr>
          <w:rFonts w:hint="eastAsia" w:ascii="仿宋" w:hAnsi="仿宋" w:eastAsia="仿宋"/>
          <w:sz w:val="32"/>
          <w:szCs w:val="32"/>
          <w:lang w:eastAsia="zh-CN"/>
        </w:rPr>
        <w:t>1.</w:t>
      </w:r>
      <w:r>
        <w:rPr>
          <w:rFonts w:ascii="仿宋" w:hAnsi="仿宋" w:eastAsia="仿宋"/>
          <w:sz w:val="32"/>
          <w:szCs w:val="32"/>
        </w:rPr>
        <w:t>考生须在自由泳（50米、100米、200米、400米、800米、1500 米），仰泳（100 米、200 米）,蛙泳（100 米、200 米），蝶泳（100 米、200米）和混合泳（200米、400米）中选择一个主项为第一测试项目（占测试总成绩70%）和200米混合泳为第二测试项目（如: 第一测试项目选择200米混合泳则第二测试项目在其</w:t>
      </w:r>
      <w:r>
        <w:rPr>
          <w:rFonts w:hint="eastAsia" w:ascii="仿宋" w:hAnsi="仿宋" w:eastAsia="仿宋"/>
          <w:sz w:val="32"/>
          <w:szCs w:val="32"/>
          <w:lang w:eastAsia="zh-CN"/>
        </w:rPr>
        <w:t>它</w:t>
      </w:r>
      <w:r>
        <w:rPr>
          <w:rFonts w:ascii="仿宋" w:hAnsi="仿宋" w:eastAsia="仿宋"/>
          <w:sz w:val="32"/>
          <w:szCs w:val="32"/>
        </w:rPr>
        <w:t>项目中任选其一；第二测试项目占测试总成绩</w:t>
      </w:r>
      <w:r>
        <w:rPr>
          <w:rFonts w:hint="eastAsia" w:ascii="仿宋" w:hAnsi="仿宋" w:eastAsia="仿宋"/>
          <w:sz w:val="32"/>
          <w:szCs w:val="32"/>
          <w:lang w:eastAsia="zh-CN"/>
        </w:rPr>
        <w:t>的</w:t>
      </w:r>
      <w:r>
        <w:rPr>
          <w:rFonts w:ascii="仿宋" w:hAnsi="仿宋" w:eastAsia="仿宋"/>
          <w:sz w:val="32"/>
          <w:szCs w:val="32"/>
        </w:rPr>
        <w:t>30%）进行考试。</w:t>
      </w:r>
    </w:p>
    <w:p>
      <w:pPr>
        <w:pStyle w:val="16"/>
        <w:tabs>
          <w:tab w:val="left" w:pos="1206"/>
        </w:tabs>
        <w:spacing w:line="600" w:lineRule="exact"/>
        <w:ind w:firstLine="0"/>
        <w:jc w:val="both"/>
        <w:rPr>
          <w:rFonts w:ascii="仿宋" w:hAnsi="仿宋" w:eastAsia="仿宋"/>
          <w:sz w:val="32"/>
          <w:szCs w:val="32"/>
          <w:lang w:eastAsia="zh-CN"/>
        </w:rPr>
      </w:pPr>
      <w:bookmarkStart w:id="4" w:name="bookmark4"/>
      <w:bookmarkEnd w:id="4"/>
      <w:r>
        <w:rPr>
          <w:rFonts w:hint="eastAsia" w:ascii="仿宋" w:hAnsi="仿宋" w:eastAsia="仿宋"/>
          <w:sz w:val="32"/>
          <w:szCs w:val="32"/>
          <w:lang w:eastAsia="zh-CN"/>
        </w:rPr>
        <w:t xml:space="preserve">   2</w:t>
      </w:r>
      <w:r>
        <w:rPr>
          <w:rFonts w:hint="eastAsia" w:ascii="仿宋" w:hAnsi="仿宋" w:eastAsia="仿宋"/>
          <w:sz w:val="32"/>
          <w:szCs w:val="32"/>
          <w:lang w:val="en-US" w:eastAsia="zh-CN"/>
        </w:rPr>
        <w:t>.</w:t>
      </w:r>
      <w:r>
        <w:rPr>
          <w:rFonts w:ascii="仿宋" w:hAnsi="仿宋" w:eastAsia="仿宋"/>
          <w:sz w:val="32"/>
          <w:szCs w:val="32"/>
        </w:rPr>
        <w:t>考试采用一次性决赛，使用电动计时或手计时计取成绩，参照评分标准换算成得分。使用手计时，每道须由三名计时员计取成绩， 所计成绩的中间值或相同值为最终成绩。</w:t>
      </w:r>
    </w:p>
    <w:p>
      <w:pPr>
        <w:pStyle w:val="5"/>
        <w:shd w:val="clear" w:color="auto" w:fill="FFFFFF"/>
        <w:spacing w:before="0" w:beforeAutospacing="0" w:after="0" w:afterAutospacing="0" w:line="560" w:lineRule="exact"/>
        <w:ind w:firstLine="640" w:firstLineChars="200"/>
        <w:jc w:val="both"/>
        <w:rPr>
          <w:rFonts w:ascii="仿宋" w:hAnsi="仿宋" w:eastAsia="仿宋"/>
          <w:sz w:val="32"/>
          <w:szCs w:val="32"/>
        </w:rPr>
      </w:pPr>
      <w:bookmarkStart w:id="5" w:name="bookmark5"/>
      <w:bookmarkEnd w:id="5"/>
      <w:r>
        <w:rPr>
          <w:rFonts w:hint="eastAsia" w:ascii="仿宋" w:hAnsi="仿宋" w:eastAsia="仿宋"/>
          <w:sz w:val="32"/>
          <w:szCs w:val="32"/>
        </w:rPr>
        <w:t>3.</w:t>
      </w:r>
      <w:r>
        <w:rPr>
          <w:rFonts w:ascii="仿宋" w:hAnsi="仿宋" w:eastAsia="仿宋"/>
          <w:sz w:val="32"/>
          <w:szCs w:val="32"/>
        </w:rPr>
        <w:t>所有项目均按中国游泳协会审定的最新游泳竞赛规则执行。执行此标准池长要求为符合国家规定标准的50米池，误差范围为</w:t>
      </w:r>
      <w:r>
        <w:rPr>
          <w:rFonts w:ascii="仿宋" w:hAnsi="仿宋" w:eastAsia="仿宋"/>
          <w:sz w:val="32"/>
          <w:szCs w:val="32"/>
          <w:lang w:bidi="en-US"/>
        </w:rPr>
        <w:t xml:space="preserve">+0.03 </w:t>
      </w:r>
      <w:r>
        <w:rPr>
          <w:rFonts w:ascii="仿宋" w:hAnsi="仿宋" w:eastAsia="仿宋"/>
          <w:sz w:val="32"/>
          <w:szCs w:val="32"/>
        </w:rPr>
        <w:t xml:space="preserve">米, </w:t>
      </w:r>
      <w:r>
        <w:rPr>
          <w:rFonts w:ascii="仿宋" w:hAnsi="仿宋" w:eastAsia="仿宋"/>
          <w:sz w:val="32"/>
          <w:szCs w:val="32"/>
          <w:lang w:bidi="en-US"/>
        </w:rPr>
        <w:t>-0.00</w:t>
      </w:r>
      <w:r>
        <w:rPr>
          <w:rFonts w:ascii="仿宋" w:hAnsi="仿宋" w:eastAsia="仿宋"/>
          <w:sz w:val="32"/>
          <w:szCs w:val="32"/>
        </w:rPr>
        <w:t>米。安装自动计时装置触板后，误差不得超出此范围。</w:t>
      </w:r>
    </w:p>
    <w:p>
      <w:pPr>
        <w:pStyle w:val="16"/>
        <w:tabs>
          <w:tab w:val="left" w:pos="1211"/>
        </w:tabs>
        <w:spacing w:line="600" w:lineRule="exact"/>
        <w:ind w:firstLine="640" w:firstLineChars="200"/>
        <w:jc w:val="both"/>
        <w:rPr>
          <w:rFonts w:ascii="仿宋" w:hAnsi="仿宋" w:eastAsia="仿宋"/>
          <w:color w:val="auto"/>
          <w:sz w:val="32"/>
          <w:szCs w:val="32"/>
          <w:lang w:eastAsia="zh-CN"/>
        </w:rPr>
      </w:pPr>
      <w:r>
        <w:rPr>
          <w:rFonts w:hint="eastAsia" w:ascii="仿宋" w:hAnsi="仿宋" w:eastAsia="仿宋"/>
          <w:color w:val="auto"/>
          <w:sz w:val="32"/>
          <w:szCs w:val="32"/>
          <w:lang w:eastAsia="zh-CN"/>
        </w:rPr>
        <w:t>4、</w:t>
      </w:r>
      <w:r>
        <w:rPr>
          <w:rFonts w:ascii="仿宋" w:hAnsi="仿宋" w:eastAsia="仿宋"/>
          <w:color w:val="auto"/>
          <w:sz w:val="32"/>
          <w:szCs w:val="32"/>
        </w:rPr>
        <w:t>学生根据评分标准所得分值</w:t>
      </w:r>
      <w:r>
        <w:rPr>
          <w:rFonts w:ascii="仿宋" w:hAnsi="仿宋" w:eastAsia="仿宋"/>
          <w:color w:val="auto"/>
          <w:sz w:val="32"/>
          <w:szCs w:val="32"/>
          <w:lang w:val="en-US" w:eastAsia="zh-CN" w:bidi="en-US"/>
        </w:rPr>
        <w:t>x</w:t>
      </w:r>
      <w:r>
        <w:rPr>
          <w:rFonts w:ascii="仿宋" w:hAnsi="仿宋" w:eastAsia="仿宋"/>
          <w:color w:val="auto"/>
          <w:sz w:val="32"/>
          <w:szCs w:val="32"/>
        </w:rPr>
        <w:t>4（</w:t>
      </w:r>
      <w:r>
        <w:rPr>
          <w:rFonts w:hint="eastAsia" w:ascii="仿宋" w:hAnsi="仿宋" w:eastAsia="仿宋"/>
          <w:color w:val="auto"/>
          <w:sz w:val="32"/>
          <w:szCs w:val="32"/>
          <w:lang w:val="en-US" w:eastAsia="zh-CN"/>
        </w:rPr>
        <w:t>满</w:t>
      </w:r>
      <w:r>
        <w:rPr>
          <w:rFonts w:ascii="仿宋" w:hAnsi="仿宋" w:eastAsia="仿宋"/>
          <w:color w:val="auto"/>
          <w:sz w:val="32"/>
          <w:szCs w:val="32"/>
        </w:rPr>
        <w:t>分400分）即为学生最终专项得分。最终专项得分计算公式</w:t>
      </w:r>
      <w:r>
        <w:rPr>
          <w:rFonts w:hint="eastAsia" w:ascii="仿宋" w:hAnsi="仿宋" w:eastAsia="仿宋"/>
          <w:color w:val="auto"/>
          <w:sz w:val="32"/>
          <w:szCs w:val="32"/>
          <w:lang w:eastAsia="zh-CN"/>
        </w:rPr>
        <w:t>：（</w:t>
      </w:r>
      <w:r>
        <w:rPr>
          <w:rFonts w:ascii="仿宋" w:hAnsi="仿宋" w:eastAsia="仿宋"/>
          <w:color w:val="auto"/>
          <w:sz w:val="32"/>
          <w:szCs w:val="32"/>
        </w:rPr>
        <w:t>第一测试项目得分</w:t>
      </w:r>
      <w:r>
        <w:rPr>
          <w:rFonts w:ascii="仿宋" w:hAnsi="仿宋" w:eastAsia="仿宋"/>
          <w:color w:val="auto"/>
          <w:sz w:val="32"/>
          <w:szCs w:val="32"/>
          <w:lang w:val="en-US" w:eastAsia="zh-CN" w:bidi="en-US"/>
        </w:rPr>
        <w:t xml:space="preserve">x70%x4 </w:t>
      </w:r>
      <w:r>
        <w:rPr>
          <w:rFonts w:ascii="仿宋" w:hAnsi="仿宋" w:eastAsia="仿宋"/>
          <w:color w:val="auto"/>
          <w:sz w:val="32"/>
          <w:szCs w:val="32"/>
        </w:rPr>
        <w:t>+第二测试项目得分</w:t>
      </w:r>
      <w:r>
        <w:rPr>
          <w:rFonts w:ascii="仿宋" w:hAnsi="仿宋" w:eastAsia="仿宋"/>
          <w:color w:val="auto"/>
          <w:sz w:val="32"/>
          <w:szCs w:val="32"/>
          <w:lang w:val="en-US" w:eastAsia="zh-CN" w:bidi="en-US"/>
        </w:rPr>
        <w:t xml:space="preserve">x30%x4 </w:t>
      </w:r>
      <w:r>
        <w:rPr>
          <w:rFonts w:ascii="仿宋" w:hAnsi="仿宋" w:eastAsia="仿宋"/>
          <w:color w:val="auto"/>
          <w:sz w:val="32"/>
          <w:szCs w:val="32"/>
        </w:rPr>
        <w:t>=最终专项得分</w:t>
      </w:r>
      <w:r>
        <w:rPr>
          <w:rFonts w:hint="eastAsia" w:ascii="仿宋" w:hAnsi="仿宋" w:eastAsia="仿宋"/>
          <w:color w:val="auto"/>
          <w:sz w:val="32"/>
          <w:szCs w:val="32"/>
          <w:lang w:eastAsia="zh-CN"/>
        </w:rPr>
        <w:t>）。</w:t>
      </w:r>
    </w:p>
    <w:p>
      <w:pPr>
        <w:pStyle w:val="16"/>
        <w:tabs>
          <w:tab w:val="left" w:pos="1211"/>
        </w:tabs>
        <w:spacing w:line="600" w:lineRule="exact"/>
        <w:ind w:firstLine="640" w:firstLineChars="200"/>
        <w:jc w:val="both"/>
        <w:rPr>
          <w:rFonts w:ascii="仿宋" w:hAnsi="仿宋" w:eastAsia="仿宋"/>
          <w:color w:val="auto"/>
          <w:sz w:val="32"/>
          <w:szCs w:val="32"/>
          <w:lang w:eastAsia="zh-CN"/>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lang w:val="en-US" w:eastAsia="zh-CN"/>
        </w:rPr>
        <w:t>二</w:t>
      </w:r>
      <w:r>
        <w:rPr>
          <w:rFonts w:hint="eastAsia" w:ascii="楷体" w:hAnsi="楷体" w:eastAsia="楷体" w:cs="楷体"/>
          <w:color w:val="auto"/>
          <w:sz w:val="32"/>
          <w:szCs w:val="32"/>
          <w:lang w:eastAsia="zh-CN"/>
        </w:rPr>
        <w:t>）评分标准：</w:t>
      </w:r>
    </w:p>
    <w:p>
      <w:pPr>
        <w:widowControl/>
        <w:jc w:val="center"/>
        <w:rPr>
          <w:rFonts w:ascii="仿宋" w:hAnsi="仿宋" w:eastAsia="仿宋" w:cs="宋体"/>
          <w:sz w:val="32"/>
          <w:szCs w:val="32"/>
        </w:rPr>
      </w:pPr>
      <w:r>
        <w:rPr>
          <w:rFonts w:hint="eastAsia" w:ascii="仿宋" w:hAnsi="仿宋" w:eastAsia="仿宋" w:cs="宋体"/>
          <w:sz w:val="32"/>
          <w:szCs w:val="32"/>
        </w:rPr>
        <w:object>
          <v:shape id="_x0000_i1026" o:spt="75" type="#_x0000_t75" style="height:48.75pt;width:165pt;" o:ole="t" filled="f" o:preferrelative="t" stroked="f" coordsize="21600,21600">
            <v:path/>
            <v:fill on="f" focussize="0,0"/>
            <v:stroke on="f" joinstyle="miter"/>
            <v:imagedata r:id="rId15" o:title=""/>
            <o:lock v:ext="edit" aspectratio="t"/>
            <w10:wrap type="none"/>
            <w10:anchorlock/>
          </v:shape>
          <o:OLEObject Type="Embed" ProgID="Package" ShapeID="_x0000_i1026" DrawAspect="Content" ObjectID="_1468075726" r:id="rId14">
            <o:LockedField>false</o:LockedField>
          </o:OLEObject>
        </w:object>
      </w:r>
    </w:p>
    <w:p>
      <w:pPr>
        <w:autoSpaceDE w:val="0"/>
        <w:autoSpaceDN w:val="0"/>
        <w:adjustRightInd w:val="0"/>
        <w:spacing w:line="560" w:lineRule="exact"/>
        <w:ind w:firstLine="960" w:firstLineChars="300"/>
        <w:rPr>
          <w:rFonts w:ascii="黑体" w:hAnsi="黑体" w:eastAsia="黑体" w:cs="黑体"/>
          <w:kern w:val="0"/>
          <w:sz w:val="32"/>
          <w:szCs w:val="32"/>
        </w:rPr>
      </w:pPr>
      <w:r>
        <w:rPr>
          <w:rFonts w:hint="eastAsia" w:ascii="黑体" w:hAnsi="黑体" w:eastAsia="黑体" w:cs="黑体"/>
          <w:sz w:val="32"/>
          <w:szCs w:val="32"/>
        </w:rPr>
        <w:t>三</w:t>
      </w:r>
      <w:r>
        <w:rPr>
          <w:rFonts w:hint="eastAsia" w:ascii="黑体" w:hAnsi="黑体" w:eastAsia="黑体" w:cs="黑体"/>
          <w:kern w:val="0"/>
          <w:sz w:val="32"/>
          <w:szCs w:val="32"/>
        </w:rPr>
        <w:t>、专业录取办法</w:t>
      </w:r>
    </w:p>
    <w:p>
      <w:pPr>
        <w:autoSpaceDE w:val="0"/>
        <w:autoSpaceDN w:val="0"/>
        <w:adjustRightInd w:val="0"/>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录取按</w:t>
      </w:r>
      <w:r>
        <w:rPr>
          <w:rFonts w:hint="eastAsia" w:ascii="仿宋" w:hAnsi="仿宋" w:eastAsia="仿宋" w:cs="宋体"/>
          <w:sz w:val="32"/>
          <w:szCs w:val="32"/>
        </w:rPr>
        <w:t>专项最终得分、不分性别统一</w:t>
      </w:r>
      <w:r>
        <w:rPr>
          <w:rFonts w:hint="eastAsia" w:ascii="仿宋" w:hAnsi="仿宋" w:eastAsia="仿宋" w:cs="宋体"/>
          <w:kern w:val="0"/>
          <w:sz w:val="32"/>
          <w:szCs w:val="32"/>
        </w:rPr>
        <w:t>排名录取。</w:t>
      </w:r>
    </w:p>
    <w:p>
      <w:pPr>
        <w:spacing w:line="375" w:lineRule="atLeast"/>
        <w:rPr>
          <w:rFonts w:ascii="黑体" w:hAnsi="黑体" w:eastAsia="黑体" w:cs="宋体"/>
          <w:kern w:val="0"/>
          <w:sz w:val="32"/>
          <w:szCs w:val="32"/>
        </w:rPr>
      </w:pPr>
    </w:p>
    <w:p>
      <w:pPr>
        <w:spacing w:line="375" w:lineRule="atLeast"/>
        <w:rPr>
          <w:rFonts w:ascii="黑体" w:hAnsi="黑体" w:eastAsia="黑体" w:cs="宋体"/>
          <w:kern w:val="0"/>
          <w:sz w:val="32"/>
          <w:szCs w:val="32"/>
        </w:rPr>
      </w:pPr>
    </w:p>
    <w:p>
      <w:pPr>
        <w:spacing w:line="375" w:lineRule="atLeast"/>
        <w:rPr>
          <w:rFonts w:ascii="黑体" w:hAnsi="黑体" w:eastAsia="黑体" w:cs="宋体"/>
          <w:kern w:val="0"/>
          <w:sz w:val="32"/>
          <w:szCs w:val="32"/>
        </w:rPr>
      </w:pPr>
    </w:p>
    <w:p>
      <w:pPr>
        <w:spacing w:line="375" w:lineRule="atLeast"/>
        <w:rPr>
          <w:rFonts w:ascii="黑体" w:hAnsi="黑体" w:eastAsia="黑体" w:cs="宋体"/>
          <w:kern w:val="0"/>
          <w:sz w:val="32"/>
          <w:szCs w:val="32"/>
        </w:rPr>
      </w:pPr>
      <w:r>
        <w:rPr>
          <w:rFonts w:hint="eastAsia" w:ascii="黑体" w:hAnsi="黑体" w:eastAsia="黑体" w:cs="宋体"/>
          <w:kern w:val="0"/>
          <w:sz w:val="32"/>
          <w:szCs w:val="32"/>
        </w:rPr>
        <w:t>附件：6</w:t>
      </w:r>
    </w:p>
    <w:p>
      <w:pPr>
        <w:jc w:val="center"/>
        <w:rPr>
          <w:rFonts w:ascii="黑体" w:eastAsia="黑体"/>
          <w:b/>
          <w:sz w:val="32"/>
          <w:szCs w:val="32"/>
        </w:rPr>
      </w:pPr>
      <w:r>
        <w:rPr>
          <w:rFonts w:hint="eastAsia" w:ascii="黑体" w:eastAsia="黑体"/>
          <w:sz w:val="32"/>
          <w:szCs w:val="32"/>
        </w:rPr>
        <w:t>乒乓球专项测试内容、方法与评分标准</w:t>
      </w:r>
    </w:p>
    <w:p>
      <w:pPr>
        <w:pStyle w:val="16"/>
        <w:spacing w:line="340" w:lineRule="atLeast"/>
        <w:ind w:firstLine="640" w:firstLineChars="200"/>
        <w:rPr>
          <w:rFonts w:ascii="黑体" w:hAnsi="黑体" w:eastAsia="黑体" w:cs="黑体"/>
          <w:sz w:val="32"/>
          <w:szCs w:val="32"/>
          <w:lang w:eastAsia="zh-CN"/>
        </w:rPr>
      </w:pPr>
      <w:r>
        <w:rPr>
          <w:rFonts w:hint="eastAsia" w:ascii="黑体" w:hAnsi="黑体" w:eastAsia="黑体" w:cs="黑体"/>
          <w:sz w:val="32"/>
          <w:szCs w:val="32"/>
        </w:rPr>
        <w:t>―、考核指标与所占分值</w:t>
      </w:r>
    </w:p>
    <w:tbl>
      <w:tblPr>
        <w:tblStyle w:val="6"/>
        <w:tblpPr w:leftFromText="180" w:rightFromText="180" w:vertAnchor="text" w:horzAnchor="margin" w:tblpXSpec="center" w:tblpY="172"/>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类  别</w:t>
            </w:r>
          </w:p>
        </w:tc>
        <w:tc>
          <w:tcPr>
            <w:tcW w:w="2716"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比赛</w:t>
            </w:r>
          </w:p>
        </w:tc>
        <w:tc>
          <w:tcPr>
            <w:tcW w:w="2554"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技评</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分  值</w:t>
            </w:r>
          </w:p>
        </w:tc>
        <w:tc>
          <w:tcPr>
            <w:tcW w:w="2716"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320分</w:t>
            </w:r>
          </w:p>
        </w:tc>
        <w:tc>
          <w:tcPr>
            <w:tcW w:w="2554" w:type="dxa"/>
            <w:vAlign w:val="center"/>
          </w:tcPr>
          <w:p>
            <w:pPr>
              <w:widowControl/>
              <w:spacing w:line="340" w:lineRule="atLeast"/>
              <w:jc w:val="center"/>
              <w:rPr>
                <w:rFonts w:ascii="宋体" w:hAnsi="宋体"/>
                <w:color w:val="000000"/>
                <w:kern w:val="0"/>
                <w:szCs w:val="21"/>
              </w:rPr>
            </w:pPr>
            <w:r>
              <w:rPr>
                <w:rFonts w:hint="eastAsia" w:ascii="宋体" w:hAnsi="宋体"/>
                <w:color w:val="000000"/>
                <w:kern w:val="0"/>
                <w:szCs w:val="21"/>
              </w:rPr>
              <w:t>80</w:t>
            </w:r>
          </w:p>
        </w:tc>
      </w:tr>
    </w:tbl>
    <w:p>
      <w:pPr>
        <w:pStyle w:val="16"/>
        <w:spacing w:line="340" w:lineRule="atLeast"/>
        <w:ind w:firstLine="0"/>
        <w:rPr>
          <w:rFonts w:ascii="仿宋" w:hAnsi="仿宋" w:eastAsia="仿宋"/>
          <w:sz w:val="32"/>
          <w:szCs w:val="32"/>
          <w:lang w:eastAsia="zh-CN"/>
        </w:rPr>
      </w:pPr>
    </w:p>
    <w:p>
      <w:pPr>
        <w:spacing w:line="340" w:lineRule="atLeast"/>
        <w:rPr>
          <w:rFonts w:cs="宋体" w:asciiTheme="majorEastAsia" w:hAnsiTheme="majorEastAsia" w:eastAsiaTheme="majorEastAsia"/>
          <w:b/>
          <w:szCs w:val="21"/>
        </w:rPr>
      </w:pPr>
    </w:p>
    <w:p>
      <w:pPr>
        <w:spacing w:line="340" w:lineRule="atLeast"/>
        <w:rPr>
          <w:rFonts w:ascii="楷体" w:hAnsi="楷体" w:eastAsia="楷体" w:cs="宋体"/>
          <w:sz w:val="32"/>
          <w:szCs w:val="32"/>
        </w:rPr>
      </w:pPr>
    </w:p>
    <w:p>
      <w:pPr>
        <w:spacing w:line="340" w:lineRule="atLeast"/>
        <w:ind w:firstLine="640" w:firstLineChars="200"/>
        <w:rPr>
          <w:rFonts w:ascii="黑体" w:hAnsi="黑体" w:eastAsia="黑体" w:cs="黑体"/>
          <w:sz w:val="32"/>
          <w:szCs w:val="32"/>
        </w:rPr>
      </w:pPr>
      <w:r>
        <w:rPr>
          <w:rFonts w:hint="eastAsia" w:ascii="黑体" w:hAnsi="黑体" w:eastAsia="黑体" w:cs="黑体"/>
          <w:sz w:val="32"/>
          <w:szCs w:val="32"/>
        </w:rPr>
        <w:t>二、报名资格</w:t>
      </w:r>
    </w:p>
    <w:p>
      <w:pPr>
        <w:spacing w:line="600" w:lineRule="exact"/>
        <w:ind w:firstLine="640" w:firstLineChars="200"/>
        <w:rPr>
          <w:rFonts w:ascii="仿宋" w:hAnsi="仿宋" w:eastAsia="仿宋" w:cs="宋体"/>
          <w:sz w:val="32"/>
          <w:szCs w:val="32"/>
        </w:rPr>
      </w:pPr>
      <w:r>
        <w:rPr>
          <w:rFonts w:ascii="仿宋" w:hAnsi="仿宋" w:eastAsia="仿宋" w:cs="宋体"/>
          <w:sz w:val="32"/>
          <w:szCs w:val="32"/>
        </w:rPr>
        <w:t>中小学阶段</w:t>
      </w:r>
      <w:r>
        <w:rPr>
          <w:rFonts w:hint="eastAsia" w:ascii="仿宋" w:hAnsi="仿宋" w:eastAsia="仿宋" w:cs="宋体"/>
          <w:sz w:val="32"/>
          <w:szCs w:val="32"/>
        </w:rPr>
        <w:t>在教育、</w:t>
      </w:r>
      <w:r>
        <w:rPr>
          <w:rFonts w:hint="eastAsia" w:ascii="仿宋" w:hAnsi="仿宋" w:eastAsia="仿宋" w:cs="宋体"/>
          <w:color w:val="000000"/>
          <w:sz w:val="32"/>
          <w:szCs w:val="32"/>
        </w:rPr>
        <w:t>体育</w:t>
      </w:r>
      <w:r>
        <w:rPr>
          <w:rFonts w:hint="eastAsia" w:ascii="仿宋" w:hAnsi="仿宋" w:eastAsia="仿宋" w:cs="宋体"/>
          <w:sz w:val="32"/>
          <w:szCs w:val="32"/>
        </w:rPr>
        <w:t>主管部门举办的比赛中获得全国比赛团体前八名或单项、</w:t>
      </w:r>
      <w:r>
        <w:rPr>
          <w:rFonts w:hint="eastAsia" w:ascii="仿宋" w:hAnsi="仿宋" w:eastAsia="仿宋" w:cs="宋体"/>
          <w:color w:val="000000"/>
          <w:sz w:val="32"/>
          <w:szCs w:val="32"/>
        </w:rPr>
        <w:t>双打</w:t>
      </w:r>
      <w:r>
        <w:rPr>
          <w:rFonts w:hint="eastAsia" w:ascii="仿宋" w:hAnsi="仿宋" w:eastAsia="仿宋" w:cs="宋体"/>
          <w:sz w:val="32"/>
          <w:szCs w:val="32"/>
        </w:rPr>
        <w:t>前十六名者、省级比赛团体前</w:t>
      </w:r>
      <w:r>
        <w:rPr>
          <w:rFonts w:hint="eastAsia" w:ascii="仿宋" w:hAnsi="仿宋" w:eastAsia="仿宋" w:cs="宋体"/>
          <w:color w:val="000000"/>
          <w:sz w:val="32"/>
          <w:szCs w:val="32"/>
        </w:rPr>
        <w:t>八</w:t>
      </w:r>
      <w:r>
        <w:rPr>
          <w:rFonts w:hint="eastAsia" w:ascii="仿宋" w:hAnsi="仿宋" w:eastAsia="仿宋" w:cs="宋体"/>
          <w:sz w:val="32"/>
          <w:szCs w:val="32"/>
        </w:rPr>
        <w:t>名或单项、</w:t>
      </w:r>
      <w:r>
        <w:rPr>
          <w:rFonts w:hint="eastAsia" w:ascii="仿宋" w:hAnsi="仿宋" w:eastAsia="仿宋" w:cs="宋体"/>
          <w:color w:val="000000"/>
          <w:sz w:val="32"/>
          <w:szCs w:val="32"/>
        </w:rPr>
        <w:t>双打</w:t>
      </w:r>
      <w:r>
        <w:rPr>
          <w:rFonts w:hint="eastAsia" w:ascii="仿宋" w:hAnsi="仿宋" w:eastAsia="仿宋" w:cs="宋体"/>
          <w:sz w:val="32"/>
          <w:szCs w:val="32"/>
        </w:rPr>
        <w:t xml:space="preserve">前八名者、市级比赛团体前两名或单项前三名者、区县级比赛团体或单项第一名者;荣获国家二级运动员及以上等级标准者。符合以上任何一种条件者均有资格报名（提供有效证书）。 </w:t>
      </w:r>
    </w:p>
    <w:p>
      <w:pPr>
        <w:pStyle w:val="5"/>
        <w:spacing w:before="0" w:beforeAutospacing="0" w:after="0" w:afterAutospacing="0" w:line="340" w:lineRule="atLeast"/>
        <w:ind w:firstLine="640" w:firstLineChars="200"/>
        <w:rPr>
          <w:rFonts w:ascii="黑体" w:hAnsi="黑体" w:eastAsia="黑体" w:cs="黑体"/>
          <w:sz w:val="32"/>
          <w:szCs w:val="32"/>
        </w:rPr>
      </w:pPr>
      <w:r>
        <w:rPr>
          <w:rFonts w:hint="eastAsia" w:ascii="黑体" w:hAnsi="黑体" w:eastAsia="黑体" w:cs="黑体"/>
          <w:sz w:val="32"/>
          <w:szCs w:val="32"/>
        </w:rPr>
        <w:t>三、测试内容：比赛</w:t>
      </w:r>
    </w:p>
    <w:p>
      <w:pPr>
        <w:spacing w:line="600" w:lineRule="exact"/>
        <w:ind w:firstLine="640" w:firstLineChars="200"/>
        <w:rPr>
          <w:rFonts w:ascii="仿宋" w:hAnsi="仿宋" w:eastAsia="仿宋" w:cs="宋体"/>
          <w:kern w:val="0"/>
          <w:sz w:val="32"/>
          <w:szCs w:val="32"/>
        </w:rPr>
      </w:pPr>
      <w:r>
        <w:rPr>
          <w:rFonts w:hint="eastAsia" w:ascii="仿宋" w:hAnsi="仿宋" w:eastAsia="仿宋" w:cs="宋体"/>
          <w:sz w:val="32"/>
          <w:szCs w:val="32"/>
        </w:rPr>
        <w:t>根据报名人数和性别分组，</w:t>
      </w:r>
      <w:r>
        <w:rPr>
          <w:rFonts w:hint="eastAsia" w:ascii="仿宋" w:hAnsi="仿宋" w:eastAsia="仿宋" w:cs="宋体"/>
          <w:kern w:val="0"/>
          <w:sz w:val="32"/>
          <w:szCs w:val="32"/>
        </w:rPr>
        <w:t>报名人数在5人以内，采用三局两胜制的大循环比赛机制；报名人数达到6人以上包括6人，先</w:t>
      </w:r>
      <w:r>
        <w:rPr>
          <w:rFonts w:ascii="仿宋" w:hAnsi="仿宋" w:eastAsia="仿宋" w:cs="宋体"/>
          <w:kern w:val="0"/>
          <w:sz w:val="32"/>
          <w:szCs w:val="32"/>
        </w:rPr>
        <w:t>抽签</w:t>
      </w:r>
      <w:r>
        <w:rPr>
          <w:rFonts w:hint="eastAsia" w:ascii="仿宋" w:hAnsi="仿宋" w:eastAsia="仿宋" w:cs="宋体"/>
          <w:kern w:val="0"/>
          <w:sz w:val="32"/>
          <w:szCs w:val="32"/>
        </w:rPr>
        <w:t>小组循环，小组前两名出线后，再采用交叉淘汰制决定名次。考生得分情况根据比赛名次和裁判员根据考生的表现进行综合评定并给予最终得分。</w:t>
      </w:r>
      <w:r>
        <w:rPr>
          <w:rFonts w:ascii="仿宋" w:hAnsi="仿宋" w:eastAsia="仿宋" w:cs="宋体"/>
          <w:kern w:val="0"/>
          <w:sz w:val="32"/>
          <w:szCs w:val="32"/>
        </w:rPr>
        <w:t>（小组赛设定种子选手，设定原则：依据现场提供的运动员等级证书、成绩证书优异情况设定。）</w:t>
      </w:r>
    </w:p>
    <w:p>
      <w:pPr>
        <w:pStyle w:val="5"/>
        <w:spacing w:before="0" w:beforeAutospacing="0" w:after="0" w:afterAutospacing="0" w:line="340" w:lineRule="atLeast"/>
        <w:ind w:left="-720" w:firstLine="1280" w:firstLineChars="400"/>
        <w:rPr>
          <w:rFonts w:ascii="黑体" w:hAnsi="黑体" w:eastAsia="黑体" w:cs="黑体"/>
          <w:sz w:val="32"/>
          <w:szCs w:val="32"/>
        </w:rPr>
      </w:pPr>
      <w:r>
        <w:rPr>
          <w:rFonts w:hint="eastAsia" w:ascii="黑体" w:hAnsi="黑体" w:eastAsia="黑体" w:cs="黑体"/>
          <w:sz w:val="32"/>
          <w:szCs w:val="32"/>
        </w:rPr>
        <w:t>四、评分方法</w:t>
      </w:r>
    </w:p>
    <w:p>
      <w:pPr>
        <w:pStyle w:val="5"/>
        <w:spacing w:before="0" w:beforeAutospacing="0" w:after="0" w:afterAutospacing="0" w:line="600" w:lineRule="exact"/>
        <w:ind w:firstLine="640" w:firstLineChars="200"/>
        <w:rPr>
          <w:rFonts w:ascii="仿宋" w:hAnsi="仿宋" w:eastAsia="仿宋"/>
          <w:sz w:val="32"/>
          <w:szCs w:val="32"/>
        </w:rPr>
      </w:pPr>
      <w:r>
        <w:rPr>
          <w:rFonts w:hint="eastAsia" w:ascii="仿宋" w:hAnsi="仿宋" w:eastAsia="仿宋"/>
          <w:sz w:val="32"/>
          <w:szCs w:val="32"/>
        </w:rPr>
        <w:t>评分方法采用比赛、实战技评分两大项。总分400分，比赛</w:t>
      </w:r>
      <w:r>
        <w:rPr>
          <w:rFonts w:ascii="仿宋" w:hAnsi="仿宋" w:eastAsia="仿宋"/>
          <w:sz w:val="32"/>
          <w:szCs w:val="32"/>
        </w:rPr>
        <w:t>名次得分</w:t>
      </w:r>
      <w:r>
        <w:rPr>
          <w:rFonts w:hint="eastAsia" w:ascii="仿宋" w:hAnsi="仿宋" w:eastAsia="仿宋"/>
          <w:sz w:val="32"/>
          <w:szCs w:val="32"/>
        </w:rPr>
        <w:t>占80％，技评分</w:t>
      </w:r>
      <w:r>
        <w:rPr>
          <w:rFonts w:ascii="仿宋" w:hAnsi="仿宋" w:eastAsia="仿宋"/>
          <w:sz w:val="32"/>
          <w:szCs w:val="32"/>
        </w:rPr>
        <w:t>得分</w:t>
      </w:r>
      <w:r>
        <w:rPr>
          <w:rFonts w:hint="eastAsia" w:ascii="仿宋" w:hAnsi="仿宋" w:eastAsia="仿宋"/>
          <w:sz w:val="32"/>
          <w:szCs w:val="32"/>
        </w:rPr>
        <w:t>占20％。</w:t>
      </w:r>
    </w:p>
    <w:p>
      <w:pPr>
        <w:pStyle w:val="5"/>
        <w:spacing w:before="0" w:beforeAutospacing="0" w:after="0" w:afterAutospacing="0" w:line="600" w:lineRule="exact"/>
        <w:ind w:firstLine="640" w:firstLineChars="200"/>
        <w:rPr>
          <w:rFonts w:ascii="黑体" w:hAnsi="黑体" w:eastAsia="黑体" w:cs="黑体"/>
          <w:sz w:val="32"/>
          <w:szCs w:val="32"/>
        </w:rPr>
      </w:pPr>
      <w:r>
        <w:rPr>
          <w:rFonts w:hint="eastAsia" w:ascii="黑体" w:hAnsi="黑体" w:eastAsia="黑体" w:cs="黑体"/>
          <w:sz w:val="32"/>
          <w:szCs w:val="32"/>
        </w:rPr>
        <w:t>五、评分标准</w:t>
      </w:r>
    </w:p>
    <w:p>
      <w:pPr>
        <w:pStyle w:val="5"/>
        <w:spacing w:before="0" w:beforeAutospacing="0" w:after="0" w:afterAutospacing="0" w:line="600" w:lineRule="exact"/>
        <w:ind w:firstLine="640" w:firstLineChars="200"/>
        <w:rPr>
          <w:rFonts w:ascii="仿宋" w:hAnsi="仿宋" w:eastAsia="仿宋"/>
          <w:sz w:val="32"/>
          <w:szCs w:val="32"/>
        </w:rPr>
      </w:pPr>
      <w:r>
        <w:rPr>
          <w:rFonts w:hint="eastAsia" w:ascii="仿宋" w:hAnsi="仿宋" w:eastAsia="仿宋"/>
          <w:sz w:val="32"/>
          <w:szCs w:val="32"/>
        </w:rPr>
        <w:t>1.比赛总分（320分）</w:t>
      </w:r>
    </w:p>
    <w:p>
      <w:pPr>
        <w:pStyle w:val="5"/>
        <w:spacing w:before="0" w:beforeAutospacing="0" w:after="0" w:afterAutospacing="0" w:line="600" w:lineRule="exact"/>
        <w:ind w:firstLine="640" w:firstLineChars="200"/>
        <w:rPr>
          <w:rFonts w:ascii="仿宋" w:hAnsi="仿宋" w:eastAsia="仿宋"/>
          <w:sz w:val="32"/>
          <w:szCs w:val="32"/>
        </w:rPr>
      </w:pPr>
      <w:r>
        <w:rPr>
          <w:rFonts w:hint="eastAsia" w:ascii="仿宋" w:hAnsi="仿宋" w:eastAsia="仿宋"/>
          <w:sz w:val="32"/>
          <w:szCs w:val="32"/>
        </w:rPr>
        <w:t>（1）优秀（301—320分）。</w:t>
      </w:r>
      <w:r>
        <w:rPr>
          <w:rFonts w:ascii="仿宋" w:hAnsi="仿宋" w:eastAsia="仿宋"/>
          <w:sz w:val="32"/>
          <w:szCs w:val="32"/>
        </w:rPr>
        <w:t>比赛第一名。</w:t>
      </w:r>
    </w:p>
    <w:p>
      <w:pPr>
        <w:pStyle w:val="5"/>
        <w:spacing w:before="0" w:beforeAutospacing="0" w:after="0" w:afterAutospacing="0" w:line="600" w:lineRule="exact"/>
        <w:ind w:firstLine="640" w:firstLineChars="200"/>
        <w:rPr>
          <w:rFonts w:ascii="仿宋" w:hAnsi="仿宋" w:eastAsia="仿宋"/>
          <w:sz w:val="32"/>
          <w:szCs w:val="32"/>
        </w:rPr>
      </w:pPr>
      <w:r>
        <w:rPr>
          <w:rFonts w:hint="eastAsia" w:ascii="仿宋" w:hAnsi="仿宋" w:eastAsia="仿宋"/>
          <w:sz w:val="32"/>
          <w:szCs w:val="32"/>
        </w:rPr>
        <w:t>（2）良好（2</w:t>
      </w:r>
      <w:r>
        <w:rPr>
          <w:rFonts w:ascii="仿宋" w:hAnsi="仿宋" w:eastAsia="仿宋"/>
          <w:sz w:val="32"/>
          <w:szCs w:val="32"/>
        </w:rPr>
        <w:t>6</w:t>
      </w:r>
      <w:r>
        <w:rPr>
          <w:rFonts w:hint="eastAsia" w:ascii="仿宋" w:hAnsi="仿宋" w:eastAsia="仿宋"/>
          <w:sz w:val="32"/>
          <w:szCs w:val="32"/>
        </w:rPr>
        <w:t>1—300分）。</w:t>
      </w:r>
      <w:r>
        <w:rPr>
          <w:rFonts w:ascii="仿宋" w:hAnsi="仿宋" w:eastAsia="仿宋"/>
          <w:sz w:val="32"/>
          <w:szCs w:val="32"/>
        </w:rPr>
        <w:t>比赛第二、三名。</w:t>
      </w:r>
    </w:p>
    <w:p>
      <w:pPr>
        <w:pStyle w:val="5"/>
        <w:spacing w:before="0" w:beforeAutospacing="0" w:after="0" w:afterAutospacing="0" w:line="60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（3）合格（200—260</w:t>
      </w:r>
      <w:r>
        <w:rPr>
          <w:rFonts w:hint="eastAsia" w:ascii="仿宋" w:hAnsi="仿宋" w:eastAsia="仿宋"/>
          <w:sz w:val="32"/>
          <w:szCs w:val="32"/>
        </w:rPr>
        <w:t>分</w:t>
      </w:r>
      <w:r>
        <w:rPr>
          <w:rFonts w:hint="eastAsia" w:ascii="仿宋" w:hAnsi="仿宋" w:eastAsia="仿宋"/>
          <w:color w:val="000000"/>
          <w:sz w:val="32"/>
          <w:szCs w:val="32"/>
        </w:rPr>
        <w:t>）。</w:t>
      </w:r>
      <w:r>
        <w:rPr>
          <w:rFonts w:ascii="仿宋" w:hAnsi="仿宋" w:eastAsia="仿宋"/>
          <w:color w:val="000000"/>
          <w:sz w:val="32"/>
          <w:szCs w:val="32"/>
        </w:rPr>
        <w:t>比赛第四、五名。</w:t>
      </w:r>
    </w:p>
    <w:p>
      <w:pPr>
        <w:spacing w:line="60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2.技评分（80分）</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1）优秀（61—80分）。比赛过程中，动作标准、协调，步法移动迅速，具有较高的击球质量。能够非常准确的把握进攻时机。个人打发风格突出，思路清晰，变化多，对球的判断准确。根据对考生比赛中的发挥情况，可以评为优秀级别61—80分。</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2）良好（41—60分）。比赛过程中，动作较标准、较协调，步法移动较迅速，击球质量一般。能够较好的把握进攻时机。个人打发风格相对较突出，思路清晰，变化相对较多，对球的判断基本准确。结合比赛中的发挥情况，可以评为良好级别41—60分。</w:t>
      </w:r>
    </w:p>
    <w:p>
      <w:pPr>
        <w:spacing w:line="600" w:lineRule="exact"/>
        <w:rPr>
          <w:rFonts w:ascii="仿宋" w:hAnsi="仿宋" w:eastAsia="仿宋"/>
          <w:sz w:val="32"/>
          <w:szCs w:val="32"/>
        </w:rPr>
      </w:pPr>
    </w:p>
    <w:p>
      <w:pPr>
        <w:spacing w:line="600" w:lineRule="exact"/>
      </w:pPr>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70F87B0-DA31-4C5E-98B8-3DF924EADEC5}"/>
  </w:font>
  <w:font w:name="黑体">
    <w:panose1 w:val="02010609060101010101"/>
    <w:charset w:val="86"/>
    <w:family w:val="auto"/>
    <w:pitch w:val="default"/>
    <w:sig w:usb0="800002BF" w:usb1="38CF7CFA" w:usb2="00000016" w:usb3="00000000" w:csb0="00040001" w:csb1="00000000"/>
    <w:embedRegular r:id="rId2" w:fontKey="{6A98AB1A-AA50-42CE-B439-52CCB841108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Helvetica Neue">
    <w:altName w:val="Arial"/>
    <w:panose1 w:val="00000000000000000000"/>
    <w:charset w:val="00"/>
    <w:family w:val="roman"/>
    <w:pitch w:val="default"/>
    <w:sig w:usb0="00000000" w:usb1="00000000" w:usb2="00000000" w:usb3="00000000" w:csb0="00000000" w:csb1="00000000"/>
  </w:font>
  <w:font w:name="Arial Unicode MS">
    <w:panose1 w:val="020B0604020202020204"/>
    <w:charset w:val="86"/>
    <w:family w:val="swiss"/>
    <w:pitch w:val="default"/>
    <w:sig w:usb0="FFFFFFFF" w:usb1="E9FFFFFF" w:usb2="0000003F" w:usb3="00000000" w:csb0="603F01FF" w:csb1="FFFF0000"/>
  </w:font>
  <w:font w:name="方正公文小标宋">
    <w:panose1 w:val="02000500000000000000"/>
    <w:charset w:val="86"/>
    <w:family w:val="auto"/>
    <w:pitch w:val="default"/>
    <w:sig w:usb0="A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3" w:fontKey="{0876F206-D3C0-42FB-A4E0-BA383200A893}"/>
  </w:font>
  <w:font w:name="楷体">
    <w:panose1 w:val="02010609060101010101"/>
    <w:charset w:val="86"/>
    <w:family w:val="modern"/>
    <w:pitch w:val="default"/>
    <w:sig w:usb0="800002BF" w:usb1="38CF7CFA" w:usb2="00000016" w:usb3="00000000" w:csb0="00040001" w:csb1="00000000"/>
    <w:embedRegular r:id="rId4" w:fontKey="{EB8382E9-4F55-465C-88DE-782A711530EF}"/>
  </w:font>
  <w:font w:name="Tahoma">
    <w:panose1 w:val="020B0604030504040204"/>
    <w:charset w:val="00"/>
    <w:family w:val="swiss"/>
    <w:pitch w:val="default"/>
    <w:sig w:usb0="E1002EFF" w:usb1="C000605B" w:usb2="00000029" w:usb3="00000000" w:csb0="200101FF" w:csb1="20280000"/>
    <w:embedRegular r:id="rId5" w:fontKey="{CDB99156-B5A3-4A55-9FF3-54CFC237D39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90716B"/>
    <w:multiLevelType w:val="singleLevel"/>
    <w:tmpl w:val="E990716B"/>
    <w:lvl w:ilvl="0" w:tentative="0">
      <w:start w:val="2"/>
      <w:numFmt w:val="decimal"/>
      <w:suff w:val="nothing"/>
      <w:lvlText w:val="（%1）"/>
      <w:lvlJc w:val="left"/>
    </w:lvl>
  </w:abstractNum>
  <w:abstractNum w:abstractNumId="1">
    <w:nsid w:val="26F8F80D"/>
    <w:multiLevelType w:val="singleLevel"/>
    <w:tmpl w:val="26F8F80D"/>
    <w:lvl w:ilvl="0" w:tentative="0">
      <w:start w:val="1"/>
      <w:numFmt w:val="chineseCounting"/>
      <w:suff w:val="nothing"/>
      <w:lvlText w:val="%1、"/>
      <w:lvlJc w:val="left"/>
      <w:rPr>
        <w:rFonts w:hint="eastAsia"/>
      </w:rPr>
    </w:lvl>
  </w:abstractNum>
  <w:abstractNum w:abstractNumId="2">
    <w:nsid w:val="3B573706"/>
    <w:multiLevelType w:val="multilevel"/>
    <w:tmpl w:val="3B573706"/>
    <w:lvl w:ilvl="0" w:tentative="0">
      <w:start w:val="1"/>
      <w:numFmt w:val="decimalEnclosedCircle"/>
      <w:lvlText w:val="%1"/>
      <w:lvlJc w:val="left"/>
      <w:pPr>
        <w:ind w:left="920" w:hanging="36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GRjYjJlZWYzZDMyN2RlN2ZkMTEwM2Q3YzJmYTQxYmIifQ=="/>
  </w:docVars>
  <w:rsids>
    <w:rsidRoot w:val="5CBF7DC6"/>
    <w:rsid w:val="000015C6"/>
    <w:rsid w:val="000D3096"/>
    <w:rsid w:val="002959AF"/>
    <w:rsid w:val="002D0FA7"/>
    <w:rsid w:val="00320680"/>
    <w:rsid w:val="003219F2"/>
    <w:rsid w:val="00340FB8"/>
    <w:rsid w:val="003A09DC"/>
    <w:rsid w:val="003E35BC"/>
    <w:rsid w:val="004C3674"/>
    <w:rsid w:val="005156F8"/>
    <w:rsid w:val="006245DC"/>
    <w:rsid w:val="00645618"/>
    <w:rsid w:val="006D3B98"/>
    <w:rsid w:val="006E58B6"/>
    <w:rsid w:val="00704A81"/>
    <w:rsid w:val="00710883"/>
    <w:rsid w:val="007503A4"/>
    <w:rsid w:val="00764450"/>
    <w:rsid w:val="007B4064"/>
    <w:rsid w:val="007E5B00"/>
    <w:rsid w:val="00A575CF"/>
    <w:rsid w:val="00B87724"/>
    <w:rsid w:val="00BC5284"/>
    <w:rsid w:val="00BE0808"/>
    <w:rsid w:val="00C01E68"/>
    <w:rsid w:val="00CA5322"/>
    <w:rsid w:val="00CB5C46"/>
    <w:rsid w:val="00DD1FF4"/>
    <w:rsid w:val="00E25B47"/>
    <w:rsid w:val="00ED555B"/>
    <w:rsid w:val="00EE72D7"/>
    <w:rsid w:val="00F40FEE"/>
    <w:rsid w:val="00F85BFC"/>
    <w:rsid w:val="00FD412C"/>
    <w:rsid w:val="00FD66E1"/>
    <w:rsid w:val="01111E1D"/>
    <w:rsid w:val="05C6165C"/>
    <w:rsid w:val="0D7A13B8"/>
    <w:rsid w:val="113C5D7A"/>
    <w:rsid w:val="128E0853"/>
    <w:rsid w:val="14BC0F5B"/>
    <w:rsid w:val="22B05415"/>
    <w:rsid w:val="2FA34775"/>
    <w:rsid w:val="32693A44"/>
    <w:rsid w:val="38A32FDF"/>
    <w:rsid w:val="3EE874BD"/>
    <w:rsid w:val="421C721F"/>
    <w:rsid w:val="44A3316C"/>
    <w:rsid w:val="4D4F29FC"/>
    <w:rsid w:val="4FF2712A"/>
    <w:rsid w:val="57FF4DC1"/>
    <w:rsid w:val="584C525E"/>
    <w:rsid w:val="5BF22B10"/>
    <w:rsid w:val="5CBF7DC6"/>
    <w:rsid w:val="5D0B7D85"/>
    <w:rsid w:val="6B7B3E62"/>
    <w:rsid w:val="75653DEF"/>
    <w:rsid w:val="7BF80A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7"/>
    <w:qFormat/>
    <w:uiPriority w:val="0"/>
    <w:rPr>
      <w:sz w:val="18"/>
      <w:szCs w:val="18"/>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unhideWhenUsed/>
    <w:qFormat/>
    <w:uiPriority w:val="99"/>
    <w:rPr>
      <w:color w:val="0000FF"/>
      <w:u w:val="single"/>
    </w:rPr>
  </w:style>
  <w:style w:type="character" w:customStyle="1" w:styleId="10">
    <w:name w:val="页眉 Char"/>
    <w:basedOn w:val="8"/>
    <w:link w:val="4"/>
    <w:qFormat/>
    <w:uiPriority w:val="0"/>
    <w:rPr>
      <w:rFonts w:eastAsia="宋体"/>
      <w:kern w:val="2"/>
      <w:sz w:val="18"/>
      <w:szCs w:val="18"/>
    </w:rPr>
  </w:style>
  <w:style w:type="character" w:customStyle="1" w:styleId="11">
    <w:name w:val="页脚 Char"/>
    <w:basedOn w:val="8"/>
    <w:link w:val="3"/>
    <w:qFormat/>
    <w:uiPriority w:val="0"/>
    <w:rPr>
      <w:rFonts w:eastAsia="宋体"/>
      <w:kern w:val="2"/>
      <w:sz w:val="18"/>
      <w:szCs w:val="18"/>
    </w:rPr>
  </w:style>
  <w:style w:type="paragraph" w:styleId="12">
    <w:name w:val="List Paragraph"/>
    <w:basedOn w:val="1"/>
    <w:unhideWhenUsed/>
    <w:qFormat/>
    <w:uiPriority w:val="99"/>
    <w:pPr>
      <w:ind w:firstLine="420" w:firstLineChars="200"/>
    </w:pPr>
  </w:style>
  <w:style w:type="paragraph" w:customStyle="1" w:styleId="13">
    <w:name w:val="正文1"/>
    <w:qFormat/>
    <w:uiPriority w:val="0"/>
    <w:pPr>
      <w:framePr w:wrap="around" w:vAnchor="margin" w:hAnchor="text" w:y="1"/>
    </w:pPr>
    <w:rPr>
      <w:rFonts w:ascii="Helvetica Neue" w:hAnsi="Helvetica Neue" w:eastAsia="Arial Unicode MS" w:cs="Arial Unicode MS"/>
      <w:color w:val="000000"/>
      <w:sz w:val="22"/>
      <w:szCs w:val="22"/>
      <w:lang w:val="zh-CN" w:eastAsia="zh-CN" w:bidi="ar-SA"/>
    </w:rPr>
  </w:style>
  <w:style w:type="paragraph" w:customStyle="1" w:styleId="14">
    <w:name w:val="Table Paragraph"/>
    <w:basedOn w:val="1"/>
    <w:qFormat/>
    <w:uiPriority w:val="1"/>
    <w:pPr>
      <w:jc w:val="left"/>
    </w:pPr>
    <w:rPr>
      <w:rFonts w:eastAsiaTheme="minorEastAsia"/>
      <w:kern w:val="0"/>
      <w:sz w:val="22"/>
      <w:lang w:eastAsia="en-US"/>
    </w:rPr>
  </w:style>
  <w:style w:type="paragraph" w:customStyle="1" w:styleId="15">
    <w:name w:val="cjk"/>
    <w:basedOn w:val="1"/>
    <w:qFormat/>
    <w:uiPriority w:val="0"/>
    <w:pPr>
      <w:widowControl/>
      <w:spacing w:after="136"/>
      <w:jc w:val="left"/>
    </w:pPr>
    <w:rPr>
      <w:rFonts w:ascii="宋体" w:hAnsi="宋体" w:cs="宋体"/>
      <w:kern w:val="0"/>
      <w:sz w:val="24"/>
    </w:rPr>
  </w:style>
  <w:style w:type="paragraph" w:customStyle="1" w:styleId="16">
    <w:name w:val="Body text|1"/>
    <w:basedOn w:val="1"/>
    <w:qFormat/>
    <w:uiPriority w:val="0"/>
    <w:pPr>
      <w:spacing w:line="473" w:lineRule="auto"/>
      <w:ind w:firstLine="400"/>
      <w:jc w:val="left"/>
    </w:pPr>
    <w:rPr>
      <w:rFonts w:ascii="宋体" w:hAnsi="宋体" w:cs="宋体"/>
      <w:color w:val="333333"/>
      <w:sz w:val="26"/>
      <w:szCs w:val="26"/>
      <w:lang w:val="zh-TW" w:eastAsia="zh-TW" w:bidi="zh-TW"/>
    </w:rPr>
  </w:style>
  <w:style w:type="character" w:customStyle="1" w:styleId="17">
    <w:name w:val="批注框文本 Char"/>
    <w:basedOn w:val="8"/>
    <w:link w:val="2"/>
    <w:qFormat/>
    <w:uiPriority w:val="0"/>
    <w:rPr>
      <w:rFonts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0.emf"/><Relationship Id="rId14" Type="http://schemas.openxmlformats.org/officeDocument/2006/relationships/oleObject" Target="embeddings/oleObject2.bin"/><Relationship Id="rId13" Type="http://schemas.openxmlformats.org/officeDocument/2006/relationships/image" Target="media/image9.emf"/><Relationship Id="rId12" Type="http://schemas.openxmlformats.org/officeDocument/2006/relationships/oleObject" Target="embeddings/oleObject1.bin"/><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8"/>
    <customShpInfo spid="_x0000_s1029"/>
    <customShpInfo spid="_x0000_s1030"/>
    <customShpInfo spid="_x0000_s1031"/>
    <customShpInfo spid="_x0000_s1032"/>
    <customShpInfo spid="_x0000_s103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6708</Words>
  <Characters>8263</Characters>
  <Lines>79</Lines>
  <Paragraphs>22</Paragraphs>
  <TotalTime>19</TotalTime>
  <ScaleCrop>false</ScaleCrop>
  <LinksUpToDate>false</LinksUpToDate>
  <CharactersWithSpaces>8372</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2021-01-28T07:11:00Z</dcterms:created>
  <dc:creator>伯平</dc:creator>
  <cp:lastModifiedBy>与幸福为伴</cp:lastModifiedBy>
  <cp:lastPrinted>2022-04-29T02:25:00Z</cp:lastPrinted>
  <dcterms:modified xsi:type="dcterms:W3CDTF">2022-05-13T03:05:50Z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commondata">
    <vt:lpwstr>eyJoZGlkIjoiOGRjYjJlZWYzZDMyN2RlN2ZkMTEwM2Q3YzJmYTQxYmIifQ==</vt:lpwstr>
  </property>
  <property fmtid="{D5CDD505-2E9C-101B-9397-08002B2CF9AE}" pid="4" name="ICV">
    <vt:lpwstr>0D073461B5984D0FAFD297E4CBDE3709</vt:lpwstr>
  </property>
</Properties>
</file>